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C5D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cstheme="minorEastAsia"/>
          <w:b/>
          <w:bCs/>
          <w:i w:val="0"/>
          <w:caps w:val="0"/>
          <w:color w:val="404040"/>
          <w:spacing w:val="0"/>
          <w:kern w:val="0"/>
          <w:sz w:val="24"/>
          <w:szCs w:val="24"/>
          <w:u w:val="none" w:color="000000"/>
          <w:lang w:val="en-US" w:eastAsia="zh-CN" w:bidi="ar-SA"/>
        </w:rPr>
      </w:pPr>
      <w:r>
        <w:rPr>
          <w:rFonts w:hint="eastAsia" w:asciiTheme="minorEastAsia" w:hAnsiTheme="minorEastAsia" w:cstheme="minorEastAsia"/>
          <w:b/>
          <w:bCs/>
          <w:i w:val="0"/>
          <w:caps w:val="0"/>
          <w:color w:val="404040"/>
          <w:spacing w:val="0"/>
          <w:kern w:val="0"/>
          <w:sz w:val="24"/>
          <w:szCs w:val="24"/>
          <w:u w:val="none" w:color="000000"/>
          <w:lang w:val="en-US" w:eastAsia="zh-CN" w:bidi="ar-SA"/>
        </w:rPr>
        <w:t>附件：</w:t>
      </w:r>
    </w:p>
    <w:p w14:paraId="227DFFD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b/>
          <w:bCs/>
          <w:i w:val="0"/>
          <w:caps w:val="0"/>
          <w:color w:val="404040"/>
          <w:spacing w:val="0"/>
          <w:kern w:val="0"/>
          <w:sz w:val="36"/>
          <w:szCs w:val="36"/>
          <w:u w:val="none" w:color="000000"/>
          <w:lang w:val="en-US" w:eastAsia="zh-CN" w:bidi="ar-SA"/>
        </w:rPr>
      </w:pPr>
      <w:r>
        <w:rPr>
          <w:rFonts w:hint="eastAsia" w:asciiTheme="minorEastAsia" w:hAnsiTheme="minorEastAsia" w:cstheme="minorEastAsia"/>
          <w:b/>
          <w:bCs/>
          <w:i w:val="0"/>
          <w:caps w:val="0"/>
          <w:color w:val="404040"/>
          <w:spacing w:val="0"/>
          <w:kern w:val="0"/>
          <w:sz w:val="36"/>
          <w:szCs w:val="36"/>
          <w:u w:val="none" w:color="000000"/>
          <w:lang w:val="en-US" w:eastAsia="zh-CN" w:bidi="ar-SA"/>
        </w:rPr>
        <w:t>回收</w:t>
      </w:r>
      <w:r>
        <w:rPr>
          <w:rFonts w:hint="eastAsia" w:asciiTheme="minorEastAsia" w:hAnsiTheme="minorEastAsia" w:eastAsiaTheme="minorEastAsia" w:cstheme="minorEastAsia"/>
          <w:b/>
          <w:bCs/>
          <w:i w:val="0"/>
          <w:caps w:val="0"/>
          <w:color w:val="404040"/>
          <w:spacing w:val="0"/>
          <w:kern w:val="0"/>
          <w:sz w:val="36"/>
          <w:szCs w:val="36"/>
          <w:u w:val="none" w:color="000000"/>
          <w:lang w:val="en-US" w:eastAsia="zh-CN" w:bidi="ar-SA"/>
        </w:rPr>
        <w:t>须知</w:t>
      </w:r>
    </w:p>
    <w:p w14:paraId="63CB0B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各</w:t>
      </w: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参加本次资产处置回收的单位</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w:t>
      </w:r>
    </w:p>
    <w:p w14:paraId="4E784FC2">
      <w:pPr>
        <w:pStyle w:val="1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欢迎信誉良好、符合要求的单位、个体工商户参加本次询价。请认真研读公告内容及回收须知，提交不可更改的一次性报价，相关材料须严格按规范递交，具体报价要求与操作流程如下：</w:t>
      </w:r>
    </w:p>
    <w:p w14:paraId="69DF8AE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80" w:leftChars="0" w:right="0" w:rightChars="0"/>
        <w:textAlignment w:val="auto"/>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1.请大家</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自行下载电子报价单根据要求填写相关内容</w:t>
      </w:r>
    </w:p>
    <w:p w14:paraId="70A406B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2.</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报价单、营业执照复印件、承诺书</w:t>
      </w: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w:t>
      </w:r>
      <w:r>
        <w:rPr>
          <w:rFonts w:hint="eastAsia" w:ascii="宋体" w:hAnsi="宋体" w:cs="宋体"/>
          <w:b w:val="0"/>
          <w:bCs w:val="0"/>
          <w:color w:val="auto"/>
          <w:kern w:val="0"/>
          <w:sz w:val="24"/>
          <w:szCs w:val="24"/>
          <w:lang w:val="en-US" w:eastAsia="zh-CN" w:bidi="ar"/>
        </w:rPr>
        <w:t>负责人为营业执照上的法定代表人、负责人或经营者）</w:t>
      </w: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，以上资料按</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要求签字</w:t>
      </w: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盖章</w:t>
      </w:r>
      <w:r>
        <w:rPr>
          <w:rFonts w:hint="eastAsia" w:asciiTheme="minorEastAsia" w:hAnsiTheme="minorEastAsia" w:eastAsiaTheme="minorEastAsia" w:cstheme="minorEastAsia"/>
          <w:b w:val="0"/>
          <w:bCs w:val="0"/>
          <w:i w:val="0"/>
          <w:caps w:val="0"/>
          <w:color w:val="auto"/>
          <w:spacing w:val="0"/>
          <w:kern w:val="0"/>
          <w:sz w:val="24"/>
          <w:szCs w:val="24"/>
          <w:u w:val="none" w:color="000000"/>
          <w:lang w:val="en-US" w:eastAsia="zh-CN" w:bidi="ar-SA"/>
        </w:rPr>
        <w:t>密封包装</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，并在封口处加盖公章</w:t>
      </w:r>
    </w:p>
    <w:p w14:paraId="250B361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新宋体" w:hAnsi="新宋体" w:eastAsia="新宋体" w:cs="新宋体"/>
          <w:color w:val="auto"/>
          <w:kern w:val="0"/>
          <w:sz w:val="24"/>
          <w:szCs w:val="24"/>
          <w:highlight w:val="none"/>
          <w:lang w:val="en-US" w:eastAsia="zh-CN" w:bidi="ar"/>
        </w:rPr>
      </w:pP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3.</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报价资料于</w:t>
      </w:r>
      <w:r>
        <w:rPr>
          <w:rFonts w:hint="eastAsia" w:ascii="新宋体" w:hAnsi="新宋体" w:eastAsia="新宋体" w:cs="新宋体"/>
          <w:color w:val="auto"/>
          <w:kern w:val="0"/>
          <w:sz w:val="24"/>
          <w:szCs w:val="24"/>
          <w:highlight w:val="none"/>
          <w:lang w:val="en-US" w:eastAsia="zh-CN" w:bidi="ar"/>
        </w:rPr>
        <w:t>公告发布之日起至2026年6月29日17:00时，逾期送达的报价文件不予接收</w:t>
      </w:r>
    </w:p>
    <w:p w14:paraId="20C453D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default" w:ascii="新宋体" w:hAnsi="新宋体" w:eastAsia="新宋体" w:cs="新宋体"/>
          <w:b/>
          <w:bCs/>
          <w:color w:val="auto"/>
          <w:kern w:val="0"/>
          <w:sz w:val="24"/>
          <w:szCs w:val="24"/>
          <w:highlight w:val="none"/>
          <w:lang w:val="en-US" w:eastAsia="zh-CN" w:bidi="ar"/>
        </w:rPr>
      </w:pPr>
      <w:r>
        <w:rPr>
          <w:rFonts w:hint="eastAsia" w:ascii="新宋体" w:hAnsi="新宋体" w:eastAsia="新宋体" w:cs="新宋体"/>
          <w:b/>
          <w:bCs/>
          <w:color w:val="auto"/>
          <w:kern w:val="0"/>
          <w:sz w:val="24"/>
          <w:szCs w:val="24"/>
          <w:highlight w:val="none"/>
          <w:lang w:val="en-US" w:eastAsia="zh-CN" w:bidi="ar"/>
        </w:rPr>
        <w:t>4.成交规则：报价不得低于最低限价否则视为无效报价，如出现最高报价相同，</w:t>
      </w:r>
      <w:r>
        <w:rPr>
          <w:rFonts w:hint="eastAsia" w:ascii="宋体" w:hAnsi="宋体" w:cs="宋体"/>
          <w:b/>
          <w:bCs/>
          <w:i w:val="0"/>
          <w:caps w:val="0"/>
          <w:color w:val="auto"/>
          <w:spacing w:val="0"/>
          <w:kern w:val="0"/>
          <w:sz w:val="24"/>
          <w:szCs w:val="24"/>
          <w:highlight w:val="none"/>
          <w:u w:val="none" w:color="000000"/>
          <w:lang w:val="en-US" w:eastAsia="zh-CN" w:bidi="ar-SA"/>
        </w:rPr>
        <w:t>现场抽签确定中选供应商</w:t>
      </w:r>
      <w:r>
        <w:rPr>
          <w:rFonts w:hint="eastAsia" w:ascii="宋体" w:hAnsi="宋体" w:eastAsia="宋体" w:cs="宋体"/>
          <w:b/>
          <w:bCs/>
          <w:i w:val="0"/>
          <w:caps w:val="0"/>
          <w:color w:val="auto"/>
          <w:spacing w:val="0"/>
          <w:kern w:val="0"/>
          <w:sz w:val="24"/>
          <w:szCs w:val="24"/>
          <w:u w:val="none" w:color="000000"/>
          <w:lang w:val="en-US" w:eastAsia="zh-CN" w:bidi="ar-SA"/>
        </w:rPr>
        <w:t>。</w:t>
      </w:r>
    </w:p>
    <w:p w14:paraId="5EE1BB6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80" w:leftChars="0" w:right="0" w:rightChars="0"/>
        <w:jc w:val="left"/>
        <w:textAlignment w:val="auto"/>
        <w:rPr>
          <w:rFonts w:hint="eastAsia" w:asciiTheme="minorEastAsia" w:hAnsiTheme="minorEastAsia" w:cstheme="minorEastAsia"/>
          <w:b w:val="0"/>
          <w:bCs w:val="0"/>
          <w:i w:val="0"/>
          <w:caps w:val="0"/>
          <w:color w:val="auto"/>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auto"/>
          <w:spacing w:val="0"/>
          <w:kern w:val="0"/>
          <w:sz w:val="24"/>
          <w:szCs w:val="24"/>
          <w:u w:val="none" w:color="000000"/>
          <w:lang w:val="en-US" w:eastAsia="zh-CN" w:bidi="ar-SA"/>
        </w:rPr>
        <w:t>5.报价单位对公开处置的资产要进行充分调查了解，报名时视为已充分了解本</w:t>
      </w:r>
    </w:p>
    <w:p w14:paraId="073BFD4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heme="minorEastAsia" w:hAnsiTheme="minorEastAsia" w:cstheme="minorEastAsia"/>
          <w:b w:val="0"/>
          <w:bCs w:val="0"/>
          <w:i w:val="0"/>
          <w:caps w:val="0"/>
          <w:color w:val="auto"/>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auto"/>
          <w:spacing w:val="0"/>
          <w:kern w:val="0"/>
          <w:sz w:val="24"/>
          <w:szCs w:val="24"/>
          <w:u w:val="none" w:color="000000"/>
          <w:lang w:val="en-US" w:eastAsia="zh-CN" w:bidi="ar-SA"/>
        </w:rPr>
        <w:t xml:space="preserve">批资产的现状和瑕疵，并对可能存在的风险有充分的认识，不因资产售让后可能产生的任何经济或民事纠纷而向本单位进行追责和索赔 </w:t>
      </w:r>
    </w:p>
    <w:p w14:paraId="70368C3D">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Theme="minorEastAsia" w:hAnsiTheme="minorEastAsia" w:cstheme="minorEastAsia"/>
          <w:b w:val="0"/>
          <w:bCs w:val="0"/>
          <w:i w:val="0"/>
          <w:caps w:val="0"/>
          <w:color w:val="auto"/>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auto"/>
          <w:spacing w:val="0"/>
          <w:kern w:val="0"/>
          <w:sz w:val="24"/>
          <w:szCs w:val="24"/>
          <w:u w:val="none" w:color="000000"/>
          <w:lang w:val="en-US" w:eastAsia="zh-CN" w:bidi="ar-SA"/>
        </w:rPr>
        <w:t>6.成交单位不得损坏和拿走其他非本次处置物资，需负责将场地清理干净。</w:t>
      </w:r>
    </w:p>
    <w:p w14:paraId="777E3687">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Theme="minorEastAsia" w:hAnsiTheme="minorEastAsia" w:cstheme="minorEastAsia"/>
          <w:b w:val="0"/>
          <w:bCs w:val="0"/>
          <w:i w:val="0"/>
          <w:caps w:val="0"/>
          <w:color w:val="auto"/>
          <w:spacing w:val="0"/>
          <w:kern w:val="0"/>
          <w:sz w:val="24"/>
          <w:szCs w:val="24"/>
          <w:highlight w:val="none"/>
          <w:u w:val="none" w:color="000000"/>
          <w:lang w:val="en-US" w:eastAsia="zh-CN" w:bidi="ar-SA"/>
        </w:rPr>
      </w:pPr>
      <w:r>
        <w:rPr>
          <w:rFonts w:hint="eastAsia" w:asciiTheme="minorEastAsia" w:hAnsiTheme="minorEastAsia" w:cstheme="minorEastAsia"/>
          <w:b w:val="0"/>
          <w:bCs w:val="0"/>
          <w:i w:val="0"/>
          <w:caps w:val="0"/>
          <w:color w:val="auto"/>
          <w:spacing w:val="0"/>
          <w:kern w:val="0"/>
          <w:sz w:val="24"/>
          <w:szCs w:val="24"/>
          <w:highlight w:val="none"/>
          <w:u w:val="none" w:color="000000"/>
          <w:lang w:val="en-US" w:eastAsia="zh-CN" w:bidi="ar-SA"/>
        </w:rPr>
        <w:t xml:space="preserve">7.因产品是报废资产处置，本单位不予保证产品相关质量要求 </w:t>
      </w:r>
    </w:p>
    <w:p w14:paraId="5747AA09">
      <w:pPr>
        <w:keepNext w:val="0"/>
        <w:keepLines w:val="0"/>
        <w:pageBreakBefore w:val="0"/>
        <w:kinsoku/>
        <w:wordWrap/>
        <w:overflowPunct/>
        <w:topLinePunct w:val="0"/>
        <w:autoSpaceDE/>
        <w:autoSpaceDN/>
        <w:bidi w:val="0"/>
        <w:adjustRightInd/>
        <w:snapToGrid w:val="0"/>
        <w:spacing w:beforeAutospacing="0" w:line="360" w:lineRule="auto"/>
        <w:ind w:right="0" w:rightChars="0" w:firstLine="480" w:firstLineChars="200"/>
        <w:jc w:val="both"/>
        <w:textAlignment w:val="auto"/>
        <w:outlineLvl w:val="9"/>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8.成交后双方办理移交手续完毕即视为履行交付标的义务，成交单位不得以此为由提出异议。标的物以现状为准，并于本单位收到成交单位支付回收款3日内完成回收（所有货物一次性提取，不得在现场拆卸），全程均由成交单位自行承担全部由此产生的费用，回收中产生的任何安全事故、运输、保管责任等一切费用由成交单位承担。</w:t>
      </w:r>
    </w:p>
    <w:p w14:paraId="6490E27A">
      <w:pPr>
        <w:keepNext w:val="0"/>
        <w:keepLines w:val="0"/>
        <w:pageBreakBefore w:val="0"/>
        <w:kinsoku/>
        <w:wordWrap/>
        <w:overflowPunct/>
        <w:topLinePunct w:val="0"/>
        <w:autoSpaceDE/>
        <w:autoSpaceDN/>
        <w:bidi w:val="0"/>
        <w:adjustRightInd/>
        <w:snapToGrid w:val="0"/>
        <w:spacing w:beforeAutospacing="0" w:line="360" w:lineRule="auto"/>
        <w:ind w:right="0" w:rightChars="0" w:firstLine="480" w:firstLineChars="200"/>
        <w:jc w:val="both"/>
        <w:textAlignment w:val="auto"/>
        <w:outlineLvl w:val="9"/>
        <w:rPr>
          <w:rFonts w:hint="default"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9.回收款交纳：成交公告期满后1日内成交单位转账至本公司财务</w:t>
      </w:r>
    </w:p>
    <w:p w14:paraId="41AE6B5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80" w:leftChars="0" w:right="0" w:rightChars="0"/>
        <w:textAlignment w:val="auto"/>
        <w:rPr>
          <w:rFonts w:hint="default" w:asciiTheme="minorEastAsia" w:hAnsiTheme="minorEastAsia" w:cstheme="minorEastAsia"/>
          <w:b w:val="0"/>
          <w:bCs w:val="0"/>
          <w:i w:val="0"/>
          <w:caps w:val="0"/>
          <w:color w:val="auto"/>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auto"/>
          <w:spacing w:val="0"/>
          <w:kern w:val="0"/>
          <w:sz w:val="24"/>
          <w:szCs w:val="24"/>
          <w:u w:val="none" w:color="000000"/>
          <w:lang w:val="en-US" w:eastAsia="zh-CN" w:bidi="ar-SA"/>
        </w:rPr>
        <w:t>10.现场勘查联系人：陈老师        联系电话：13600608386</w:t>
      </w:r>
    </w:p>
    <w:p w14:paraId="4A4D4C6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80" w:leftChars="0" w:right="0" w:rightChars="0"/>
        <w:textAlignment w:val="auto"/>
        <w:rPr>
          <w:rFonts w:hint="eastAsia" w:asciiTheme="minorEastAsia" w:hAnsiTheme="minorEastAsia" w:cstheme="minorEastAsia"/>
          <w:b/>
          <w:bCs/>
          <w:i w:val="0"/>
          <w:caps w:val="0"/>
          <w:color w:val="auto"/>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auto"/>
          <w:spacing w:val="0"/>
          <w:kern w:val="0"/>
          <w:sz w:val="24"/>
          <w:szCs w:val="24"/>
          <w:u w:val="none" w:color="000000"/>
          <w:lang w:val="en-US" w:eastAsia="zh-CN" w:bidi="ar-SA"/>
        </w:rPr>
        <w:t xml:space="preserve">  </w:t>
      </w:r>
      <w:r>
        <w:rPr>
          <w:rFonts w:hint="eastAsia" w:asciiTheme="minorEastAsia" w:hAnsiTheme="minorEastAsia" w:cstheme="minorEastAsia"/>
          <w:b/>
          <w:bCs/>
          <w:i w:val="0"/>
          <w:caps w:val="0"/>
          <w:color w:val="auto"/>
          <w:spacing w:val="0"/>
          <w:kern w:val="0"/>
          <w:sz w:val="24"/>
          <w:szCs w:val="24"/>
          <w:u w:val="none" w:color="000000"/>
          <w:lang w:val="en-US" w:eastAsia="zh-CN" w:bidi="ar-SA"/>
        </w:rPr>
        <w:t>查勘地点：丽水学院内。无论报价方是否参与现场踏勘，均视为已对本项</w:t>
      </w:r>
    </w:p>
    <w:p w14:paraId="6B32F68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Theme="minorEastAsia" w:hAnsiTheme="minorEastAsia" w:cstheme="minorEastAsia"/>
          <w:b/>
          <w:bCs/>
          <w:i w:val="0"/>
          <w:caps w:val="0"/>
          <w:color w:val="auto"/>
          <w:spacing w:val="0"/>
          <w:kern w:val="0"/>
          <w:sz w:val="24"/>
          <w:szCs w:val="24"/>
          <w:u w:val="none" w:color="000000"/>
          <w:lang w:val="en-US" w:eastAsia="zh-CN" w:bidi="ar-SA"/>
        </w:rPr>
      </w:pPr>
      <w:r>
        <w:rPr>
          <w:rFonts w:hint="eastAsia" w:asciiTheme="minorEastAsia" w:hAnsiTheme="minorEastAsia" w:cstheme="minorEastAsia"/>
          <w:b/>
          <w:bCs/>
          <w:i w:val="0"/>
          <w:caps w:val="0"/>
          <w:color w:val="auto"/>
          <w:spacing w:val="0"/>
          <w:kern w:val="0"/>
          <w:sz w:val="24"/>
          <w:szCs w:val="24"/>
          <w:u w:val="none" w:color="000000"/>
          <w:lang w:val="en-US" w:eastAsia="zh-CN" w:bidi="ar-SA"/>
        </w:rPr>
        <w:t>目处置内容及潜在风险充分理解和接受，并愿意按照处置方的相关要求进行处置。</w:t>
      </w:r>
    </w:p>
    <w:p w14:paraId="1B50CF4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843" w:firstLineChars="350"/>
        <w:textAlignment w:val="auto"/>
        <w:rPr>
          <w:rFonts w:hint="eastAsia" w:asciiTheme="minorEastAsia" w:hAnsiTheme="minorEastAsia" w:cstheme="minorEastAsia"/>
          <w:b/>
          <w:bCs/>
          <w:i w:val="0"/>
          <w:caps w:val="0"/>
          <w:color w:val="auto"/>
          <w:spacing w:val="0"/>
          <w:kern w:val="0"/>
          <w:sz w:val="24"/>
          <w:szCs w:val="24"/>
          <w:u w:val="none" w:color="000000"/>
          <w:lang w:val="en-US" w:eastAsia="zh-CN" w:bidi="ar-SA"/>
        </w:rPr>
      </w:pPr>
    </w:p>
    <w:p w14:paraId="291284BB">
      <w:pPr>
        <w:widowControl/>
        <w:spacing w:line="360" w:lineRule="auto"/>
        <w:ind w:firstLine="5280" w:firstLineChars="2200"/>
        <w:jc w:val="left"/>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丽水市万达科教实业有限公司</w:t>
      </w:r>
    </w:p>
    <w:p w14:paraId="49638940">
      <w:pPr>
        <w:widowControl/>
        <w:spacing w:line="360" w:lineRule="auto"/>
        <w:ind w:firstLine="5760" w:firstLineChars="2400"/>
        <w:jc w:val="left"/>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日期：202</w:t>
      </w: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6</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年</w:t>
      </w: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6</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月</w:t>
      </w: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23</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日</w:t>
      </w:r>
    </w:p>
    <w:p w14:paraId="208519D0">
      <w:pPr>
        <w:widowControl/>
        <w:spacing w:line="360" w:lineRule="auto"/>
        <w:ind w:firstLine="5760" w:firstLineChars="2400"/>
        <w:jc w:val="right"/>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p>
    <w:p w14:paraId="58D55854">
      <w:pPr>
        <w:widowControl/>
        <w:spacing w:line="360" w:lineRule="auto"/>
        <w:ind w:firstLine="5760" w:firstLineChars="2400"/>
        <w:jc w:val="right"/>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p>
    <w:p w14:paraId="342A32E8">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240" w:lineRule="atLeast"/>
        <w:ind w:left="0" w:leftChars="0" w:firstLine="3813" w:firstLineChars="1055"/>
        <w:jc w:val="both"/>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承</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诺</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书</w:t>
      </w:r>
    </w:p>
    <w:p w14:paraId="7543C255">
      <w:pPr>
        <w:rPr>
          <w:rFonts w:hint="eastAsia"/>
          <w:lang w:eastAsia="zh-CN"/>
        </w:rPr>
      </w:pPr>
    </w:p>
    <w:p w14:paraId="6BF6650F">
      <w:pPr>
        <w:rPr>
          <w:rFonts w:hint="eastAsia" w:ascii="宋体" w:hAnsi="宋体" w:eastAsia="宋体" w:cs="宋体"/>
          <w:lang w:eastAsia="zh-CN"/>
        </w:rPr>
      </w:pPr>
    </w:p>
    <w:p w14:paraId="68E68334">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致丽水市万达科教实业有限公司：</w:t>
      </w:r>
    </w:p>
    <w:p w14:paraId="2B9C4A4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我方已认真阅读并知晓本项目《回收须知》等要求，承诺参与此次报价已完全了解明白并同意本项目各项要求，并作出以下承诺：</w:t>
      </w:r>
    </w:p>
    <w:p w14:paraId="669C308A">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lang w:val="en-US" w:eastAsia="zh-CN"/>
        </w:rPr>
        <w:t>承诺经营及资信状况良好，三年内在经营活动中没有重大违法记录，参加丽水学院相关采购活动中无不良记录。</w:t>
      </w:r>
    </w:p>
    <w:p w14:paraId="736B3E7B">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2.承诺具备</w:t>
      </w:r>
      <w:r>
        <w:rPr>
          <w:rFonts w:hint="eastAsia" w:ascii="宋体" w:hAnsi="宋体" w:eastAsia="宋体" w:cs="宋体"/>
          <w:b w:val="0"/>
          <w:bCs w:val="0"/>
          <w:sz w:val="24"/>
          <w:szCs w:val="24"/>
          <w:lang w:val="en-US" w:eastAsia="zh-CN"/>
        </w:rPr>
        <w:t>履行项目所必需的设备和专业技术能力，严格按照项目要求以及行业标准进行操作，确保回收过程安</w:t>
      </w:r>
      <w:r>
        <w:rPr>
          <w:rFonts w:hint="eastAsia" w:ascii="宋体" w:hAnsi="宋体" w:eastAsia="宋体" w:cs="宋体"/>
          <w:b w:val="0"/>
          <w:bCs w:val="0"/>
          <w:sz w:val="24"/>
          <w:szCs w:val="24"/>
          <w:highlight w:val="none"/>
          <w:lang w:val="en-US" w:eastAsia="zh-CN"/>
        </w:rPr>
        <w:t>全、环保并妥善清理产生的废弃物，避免对周围环境造成污染。</w:t>
      </w:r>
    </w:p>
    <w:p w14:paraId="65EFD99F">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leftChars="0"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3.已充分了解本批资产的现状和瑕疵，并对可能存在的风险已有充分认识。</w:t>
      </w:r>
    </w:p>
    <w:p w14:paraId="3956643F">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4.承诺不损坏和拿走其他非本次回收处置物资，并负责将回收场地清理干净。</w:t>
      </w:r>
    </w:p>
    <w:p w14:paraId="71250963">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leftChars="0" w:firstLine="480" w:firstLineChars="200"/>
        <w:textAlignment w:val="auto"/>
        <w:rPr>
          <w:rFonts w:hint="default"/>
          <w:lang w:val="en-US" w:eastAsia="zh-CN"/>
        </w:rPr>
      </w:pPr>
      <w:r>
        <w:rPr>
          <w:rFonts w:hint="eastAsia" w:ascii="宋体" w:hAnsi="宋体" w:eastAsia="宋体" w:cs="宋体"/>
          <w:b w:val="0"/>
          <w:bCs w:val="0"/>
          <w:sz w:val="24"/>
          <w:szCs w:val="24"/>
          <w:highlight w:val="none"/>
          <w:lang w:val="en-US" w:eastAsia="zh-CN"/>
        </w:rPr>
        <w:t>5.回收全程均自行承担全部由此产生的费用。</w:t>
      </w:r>
    </w:p>
    <w:p w14:paraId="046C1A04">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6.承诺进校人员按要求操作，保障回收工作的安全性，回收中产生的任何安全事故、运输、保管责任等一切费用全部自行承担。</w:t>
      </w:r>
    </w:p>
    <w:p w14:paraId="297F6164">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leftChars="0"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7.承诺成交公告期满后1日内支付回收款，支付成功3日内完成回收。</w:t>
      </w:r>
    </w:p>
    <w:tbl>
      <w:tblPr>
        <w:tblStyle w:val="6"/>
        <w:tblpPr w:leftFromText="180" w:rightFromText="180" w:vertAnchor="text" w:horzAnchor="page" w:tblpX="2157" w:tblpY="321"/>
        <w:tblOverlap w:val="never"/>
        <w:tblW w:w="7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0"/>
      </w:tblGrid>
      <w:tr w14:paraId="0F6F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780" w:type="dxa"/>
            <w:tcBorders>
              <w:top w:val="nil"/>
              <w:left w:val="nil"/>
              <w:bottom w:val="nil"/>
              <w:right w:val="nil"/>
            </w:tcBorders>
            <w:shd w:val="clear" w:color="auto" w:fill="auto"/>
            <w:noWrap/>
            <w:vAlign w:val="bottom"/>
          </w:tcPr>
          <w:p w14:paraId="603ECD90">
            <w:pPr>
              <w:widowControl/>
              <w:spacing w:line="360" w:lineRule="auto"/>
              <w:ind w:firstLine="1920" w:firstLineChars="800"/>
              <w:jc w:val="both"/>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 xml:space="preserve">         报</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价</w:t>
            </w: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单位</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负责人（签字）：</w:t>
            </w:r>
          </w:p>
        </w:tc>
      </w:tr>
      <w:tr w14:paraId="15B6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780" w:type="dxa"/>
            <w:tcBorders>
              <w:top w:val="nil"/>
              <w:left w:val="nil"/>
              <w:bottom w:val="nil"/>
              <w:right w:val="nil"/>
            </w:tcBorders>
            <w:shd w:val="clear" w:color="auto" w:fill="auto"/>
            <w:noWrap/>
            <w:vAlign w:val="bottom"/>
          </w:tcPr>
          <w:p w14:paraId="5C1A3480">
            <w:pPr>
              <w:widowControl/>
              <w:spacing w:line="360" w:lineRule="auto"/>
              <w:ind w:firstLine="3600" w:firstLineChars="1500"/>
              <w:jc w:val="both"/>
              <w:outlineLvl w:val="0"/>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报价单位（盖章）：</w:t>
            </w:r>
          </w:p>
        </w:tc>
      </w:tr>
      <w:tr w14:paraId="3D85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780" w:type="dxa"/>
            <w:tcBorders>
              <w:top w:val="nil"/>
              <w:left w:val="nil"/>
              <w:bottom w:val="nil"/>
              <w:right w:val="nil"/>
            </w:tcBorders>
            <w:shd w:val="clear" w:color="auto" w:fill="auto"/>
            <w:noWrap/>
            <w:vAlign w:val="bottom"/>
          </w:tcPr>
          <w:p w14:paraId="474AF772">
            <w:pPr>
              <w:widowControl/>
              <w:spacing w:line="360" w:lineRule="auto"/>
              <w:jc w:val="center"/>
              <w:outlineLvl w:val="0"/>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 xml:space="preserve">                     联系电话：</w:t>
            </w:r>
          </w:p>
        </w:tc>
      </w:tr>
      <w:tr w14:paraId="3B95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780" w:type="dxa"/>
            <w:tcBorders>
              <w:top w:val="nil"/>
              <w:left w:val="nil"/>
              <w:bottom w:val="nil"/>
              <w:right w:val="nil"/>
            </w:tcBorders>
            <w:shd w:val="clear" w:color="auto" w:fill="auto"/>
            <w:noWrap/>
            <w:vAlign w:val="bottom"/>
          </w:tcPr>
          <w:p w14:paraId="0E30C958">
            <w:pPr>
              <w:widowControl/>
              <w:spacing w:line="360" w:lineRule="auto"/>
              <w:jc w:val="right"/>
              <w:outlineLvl w:val="0"/>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 xml:space="preserve">      日期：      年  月  日</w:t>
            </w:r>
          </w:p>
        </w:tc>
      </w:tr>
    </w:tbl>
    <w:p w14:paraId="44CE42C7">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leftChars="0" w:firstLine="480" w:firstLineChars="200"/>
        <w:textAlignment w:val="auto"/>
        <w:rPr>
          <w:rFonts w:hint="eastAsia" w:ascii="宋体" w:hAnsi="宋体" w:eastAsia="宋体" w:cs="宋体"/>
          <w:b w:val="0"/>
          <w:bCs w:val="0"/>
          <w:sz w:val="24"/>
          <w:szCs w:val="24"/>
          <w:highlight w:val="red"/>
          <w:lang w:val="en-US" w:eastAsia="zh-CN"/>
        </w:rPr>
      </w:pPr>
    </w:p>
    <w:p w14:paraId="4E7D787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default" w:ascii="宋体" w:hAnsi="宋体" w:cs="宋体"/>
          <w:b w:val="0"/>
          <w:bCs w:val="0"/>
          <w:color w:val="auto"/>
          <w:kern w:val="0"/>
          <w:sz w:val="24"/>
          <w:szCs w:val="24"/>
          <w:lang w:val="en-US" w:eastAsia="zh-CN" w:bidi="ar"/>
        </w:rPr>
      </w:pPr>
      <w:r>
        <w:rPr>
          <w:rFonts w:hint="eastAsia" w:ascii="宋体" w:hAnsi="宋体" w:cs="宋体"/>
          <w:b/>
          <w:bCs/>
          <w:color w:val="auto"/>
          <w:kern w:val="0"/>
          <w:sz w:val="24"/>
          <w:szCs w:val="24"/>
          <w:lang w:val="en-US" w:eastAsia="zh-CN" w:bidi="ar"/>
        </w:rPr>
        <w:t>1.附：营业执照复印件并加盖公章</w:t>
      </w:r>
    </w:p>
    <w:p w14:paraId="7B2E9E21">
      <w:pPr>
        <w:widowControl/>
        <w:spacing w:line="360" w:lineRule="auto"/>
        <w:ind w:firstLine="5760" w:firstLineChars="2400"/>
        <w:jc w:val="both"/>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p>
    <w:p w14:paraId="3789B5EF">
      <w:pPr>
        <w:widowControl/>
        <w:spacing w:line="360" w:lineRule="auto"/>
        <w:ind w:firstLine="5760" w:firstLineChars="2400"/>
        <w:jc w:val="left"/>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p>
    <w:tbl>
      <w:tblPr>
        <w:tblStyle w:val="6"/>
        <w:tblW w:w="11699"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0"/>
        <w:gridCol w:w="7759"/>
        <w:gridCol w:w="2161"/>
        <w:gridCol w:w="889"/>
      </w:tblGrid>
      <w:tr w14:paraId="1E39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9" w:type="dxa"/>
          <w:trHeight w:val="920" w:hRule="atLeast"/>
        </w:trPr>
        <w:tc>
          <w:tcPr>
            <w:tcW w:w="10810" w:type="dxa"/>
            <w:gridSpan w:val="3"/>
            <w:tcBorders>
              <w:top w:val="nil"/>
              <w:left w:val="nil"/>
              <w:bottom w:val="nil"/>
              <w:right w:val="nil"/>
            </w:tcBorders>
            <w:shd w:val="clear" w:color="auto" w:fill="auto"/>
            <w:noWrap/>
            <w:vAlign w:val="top"/>
          </w:tcPr>
          <w:p w14:paraId="2EBC5FF0">
            <w:pPr>
              <w:spacing w:beforeLines="0" w:afterLines="0"/>
              <w:jc w:val="center"/>
              <w:rPr>
                <w:rFonts w:hint="eastAsia" w:ascii="黑体" w:hAnsi="黑体" w:eastAsia="黑体"/>
                <w:b/>
                <w:color w:val="000000"/>
                <w:sz w:val="36"/>
                <w:szCs w:val="24"/>
              </w:rPr>
            </w:pPr>
          </w:p>
          <w:p w14:paraId="1ED55DBD">
            <w:pPr>
              <w:spacing w:beforeLines="0" w:afterLines="0"/>
              <w:jc w:val="center"/>
              <w:rPr>
                <w:rFonts w:hint="eastAsia" w:ascii="黑体" w:hAnsi="黑体" w:eastAsia="黑体"/>
                <w:b/>
                <w:color w:val="000000"/>
                <w:sz w:val="36"/>
                <w:szCs w:val="24"/>
              </w:rPr>
            </w:pPr>
          </w:p>
          <w:p w14:paraId="398741D7">
            <w:pPr>
              <w:spacing w:beforeLines="0" w:afterLines="0"/>
              <w:jc w:val="center"/>
              <w:rPr>
                <w:rFonts w:ascii="黑体" w:hAnsi="宋体" w:eastAsia="黑体" w:cs="黑体"/>
                <w:b/>
                <w:bCs/>
                <w:i w:val="0"/>
                <w:iCs w:val="0"/>
                <w:color w:val="000000"/>
                <w:sz w:val="36"/>
                <w:szCs w:val="36"/>
                <w:u w:val="none"/>
              </w:rPr>
            </w:pPr>
            <w:r>
              <w:rPr>
                <w:rFonts w:hint="eastAsia" w:ascii="黑体" w:hAnsi="黑体" w:eastAsia="黑体"/>
                <w:b/>
                <w:color w:val="000000"/>
                <w:sz w:val="36"/>
                <w:szCs w:val="24"/>
              </w:rPr>
              <w:t>丽水市万达科教实业有限公司报价单</w:t>
            </w:r>
          </w:p>
        </w:tc>
      </w:tr>
      <w:tr w14:paraId="3B94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9" w:type="dxa"/>
          <w:trHeight w:val="680" w:hRule="atLeast"/>
        </w:trPr>
        <w:tc>
          <w:tcPr>
            <w:tcW w:w="10810" w:type="dxa"/>
            <w:gridSpan w:val="3"/>
            <w:tcBorders>
              <w:top w:val="nil"/>
              <w:left w:val="nil"/>
              <w:bottom w:val="nil"/>
              <w:right w:val="nil"/>
            </w:tcBorders>
            <w:shd w:val="clear" w:color="auto" w:fill="auto"/>
            <w:vAlign w:val="top"/>
          </w:tcPr>
          <w:p w14:paraId="0821615C">
            <w:pPr>
              <w:spacing w:beforeLines="0" w:afterLines="0"/>
              <w:jc w:val="left"/>
              <w:rPr>
                <w:rFonts w:hint="eastAsia" w:ascii="宋体" w:hAnsi="宋体"/>
                <w:color w:val="000000"/>
                <w:sz w:val="22"/>
                <w:szCs w:val="24"/>
                <w:lang w:val="en-US" w:eastAsia="zh-CN"/>
              </w:rPr>
            </w:pPr>
            <w:r>
              <w:rPr>
                <w:rFonts w:hint="eastAsia" w:ascii="宋体" w:hAnsi="宋体"/>
                <w:color w:val="000000"/>
                <w:sz w:val="22"/>
                <w:szCs w:val="24"/>
              </w:rPr>
              <w:t>项目名称：</w:t>
            </w:r>
            <w:r>
              <w:rPr>
                <w:rFonts w:hint="eastAsia" w:ascii="宋体" w:hAnsi="宋体"/>
                <w:color w:val="000000"/>
                <w:sz w:val="22"/>
                <w:szCs w:val="24"/>
                <w:lang w:eastAsia="zh-CN"/>
              </w:rPr>
              <w:t>丽水市万达科教实业有限公司</w:t>
            </w:r>
            <w:r>
              <w:rPr>
                <w:rFonts w:hint="eastAsia" w:ascii="宋体" w:hAnsi="宋体"/>
                <w:color w:val="000000"/>
                <w:sz w:val="22"/>
                <w:szCs w:val="24"/>
                <w:lang w:val="en-US" w:eastAsia="zh-CN"/>
              </w:rPr>
              <w:t>空调、餐椅等废旧物资资产处置</w:t>
            </w:r>
          </w:p>
          <w:p w14:paraId="0ACCFC4F">
            <w:pPr>
              <w:spacing w:beforeLines="0" w:afterLines="0"/>
              <w:jc w:val="left"/>
              <w:rPr>
                <w:rFonts w:hint="eastAsia" w:ascii="宋体" w:hAnsi="宋体" w:eastAsia="宋体" w:cs="宋体"/>
                <w:i w:val="0"/>
                <w:iCs w:val="0"/>
                <w:color w:val="000000"/>
                <w:kern w:val="0"/>
                <w:sz w:val="22"/>
                <w:szCs w:val="22"/>
                <w:u w:val="none"/>
                <w:lang w:val="en-US" w:eastAsia="zh-CN" w:bidi="ar"/>
              </w:rPr>
            </w:pPr>
            <w:bookmarkStart w:id="0" w:name="_GoBack"/>
            <w:bookmarkEnd w:id="0"/>
            <w:r>
              <w:rPr>
                <w:rFonts w:hint="eastAsia" w:ascii="宋体" w:hAnsi="宋体"/>
                <w:color w:val="000000"/>
                <w:sz w:val="22"/>
                <w:szCs w:val="24"/>
              </w:rPr>
              <w:t>经费收入单位：丽水市万达科教实业有限公司</w:t>
            </w:r>
          </w:p>
        </w:tc>
      </w:tr>
      <w:tr w14:paraId="7179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9" w:type="dxa"/>
          <w:trHeight w:val="2500" w:hRule="atLeast"/>
        </w:trPr>
        <w:tc>
          <w:tcPr>
            <w:tcW w:w="10810" w:type="dxa"/>
            <w:gridSpan w:val="3"/>
            <w:tcBorders>
              <w:top w:val="nil"/>
              <w:left w:val="nil"/>
              <w:bottom w:val="nil"/>
              <w:right w:val="nil"/>
            </w:tcBorders>
            <w:shd w:val="clear" w:color="auto" w:fill="auto"/>
            <w:vAlign w:val="top"/>
          </w:tcPr>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908"/>
              <w:gridCol w:w="809"/>
              <w:gridCol w:w="883"/>
              <w:gridCol w:w="1932"/>
              <w:gridCol w:w="2208"/>
              <w:gridCol w:w="1752"/>
            </w:tblGrid>
            <w:tr w14:paraId="6310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60" w:type="dxa"/>
                  <w:shd w:val="clear" w:color="auto" w:fill="auto"/>
                  <w:vAlign w:val="center"/>
                </w:tcPr>
                <w:p w14:paraId="67E128B8">
                  <w:pPr>
                    <w:spacing w:beforeLines="0" w:afterLines="0"/>
                    <w:jc w:val="center"/>
                    <w:rPr>
                      <w:rFonts w:hint="eastAsia" w:ascii="宋体" w:hAnsi="宋体" w:eastAsiaTheme="minorEastAsia" w:cstheme="minorBidi"/>
                      <w:b/>
                      <w:color w:val="000000"/>
                      <w:kern w:val="2"/>
                      <w:sz w:val="24"/>
                      <w:szCs w:val="24"/>
                      <w:lang w:val="en-US" w:eastAsia="zh-CN" w:bidi="ar-SA"/>
                    </w:rPr>
                  </w:pPr>
                  <w:r>
                    <w:rPr>
                      <w:rFonts w:hint="eastAsia" w:ascii="宋体" w:hAnsi="宋体"/>
                      <w:b/>
                      <w:color w:val="000000"/>
                      <w:sz w:val="24"/>
                      <w:szCs w:val="24"/>
                    </w:rPr>
                    <w:t>序号</w:t>
                  </w:r>
                </w:p>
              </w:tc>
              <w:tc>
                <w:tcPr>
                  <w:tcW w:w="1908" w:type="dxa"/>
                  <w:shd w:val="clear" w:color="auto" w:fill="auto"/>
                  <w:vAlign w:val="center"/>
                </w:tcPr>
                <w:p w14:paraId="04734CFC">
                  <w:pPr>
                    <w:spacing w:beforeLines="0" w:afterLines="0"/>
                    <w:jc w:val="center"/>
                    <w:rPr>
                      <w:rFonts w:hint="eastAsia" w:ascii="宋体" w:hAnsi="宋体" w:eastAsiaTheme="minorEastAsia" w:cstheme="minorBidi"/>
                      <w:b/>
                      <w:color w:val="000000"/>
                      <w:kern w:val="2"/>
                      <w:sz w:val="20"/>
                      <w:szCs w:val="24"/>
                      <w:lang w:val="en-US" w:eastAsia="zh-CN" w:bidi="ar-SA"/>
                    </w:rPr>
                  </w:pPr>
                  <w:r>
                    <w:rPr>
                      <w:rFonts w:hint="eastAsia" w:ascii="宋体" w:hAnsi="宋体"/>
                      <w:b/>
                      <w:color w:val="000000"/>
                      <w:sz w:val="20"/>
                      <w:szCs w:val="24"/>
                    </w:rPr>
                    <w:t>处置资产名称</w:t>
                  </w:r>
                </w:p>
              </w:tc>
              <w:tc>
                <w:tcPr>
                  <w:tcW w:w="809" w:type="dxa"/>
                  <w:shd w:val="clear" w:color="auto" w:fill="auto"/>
                  <w:vAlign w:val="center"/>
                </w:tcPr>
                <w:p w14:paraId="245186C8">
                  <w:pPr>
                    <w:spacing w:beforeLines="0" w:afterLines="0"/>
                    <w:jc w:val="center"/>
                    <w:rPr>
                      <w:rFonts w:hint="eastAsia" w:ascii="宋体" w:hAnsi="宋体" w:eastAsiaTheme="minorEastAsia" w:cstheme="minorBidi"/>
                      <w:b/>
                      <w:color w:val="000000"/>
                      <w:kern w:val="2"/>
                      <w:sz w:val="24"/>
                      <w:szCs w:val="24"/>
                      <w:lang w:val="en-US" w:eastAsia="zh-CN" w:bidi="ar-SA"/>
                    </w:rPr>
                  </w:pPr>
                  <w:r>
                    <w:rPr>
                      <w:rFonts w:hint="eastAsia" w:ascii="宋体" w:hAnsi="宋体"/>
                      <w:b/>
                      <w:color w:val="000000"/>
                      <w:sz w:val="24"/>
                      <w:szCs w:val="24"/>
                    </w:rPr>
                    <w:t>单位</w:t>
                  </w:r>
                </w:p>
              </w:tc>
              <w:tc>
                <w:tcPr>
                  <w:tcW w:w="883" w:type="dxa"/>
                  <w:shd w:val="clear" w:color="auto" w:fill="auto"/>
                  <w:vAlign w:val="center"/>
                </w:tcPr>
                <w:p w14:paraId="5EB58DB6">
                  <w:pPr>
                    <w:spacing w:beforeLines="0" w:afterLines="0"/>
                    <w:jc w:val="center"/>
                    <w:rPr>
                      <w:rFonts w:hint="eastAsia" w:ascii="宋体" w:hAnsi="宋体" w:eastAsiaTheme="minorEastAsia" w:cstheme="minorBidi"/>
                      <w:b/>
                      <w:color w:val="000000"/>
                      <w:kern w:val="2"/>
                      <w:sz w:val="24"/>
                      <w:szCs w:val="24"/>
                      <w:lang w:val="en-US" w:eastAsia="zh-CN" w:bidi="ar-SA"/>
                    </w:rPr>
                  </w:pPr>
                  <w:r>
                    <w:rPr>
                      <w:rFonts w:hint="eastAsia" w:ascii="宋体" w:hAnsi="宋体"/>
                      <w:b/>
                      <w:color w:val="000000"/>
                      <w:sz w:val="24"/>
                      <w:szCs w:val="24"/>
                    </w:rPr>
                    <w:t>数量</w:t>
                  </w:r>
                </w:p>
              </w:tc>
              <w:tc>
                <w:tcPr>
                  <w:tcW w:w="1932" w:type="dxa"/>
                  <w:shd w:val="clear" w:color="auto" w:fill="auto"/>
                  <w:vAlign w:val="center"/>
                </w:tcPr>
                <w:p w14:paraId="2F95EAC6">
                  <w:pPr>
                    <w:spacing w:beforeLines="0" w:afterLines="0"/>
                    <w:jc w:val="center"/>
                    <w:rPr>
                      <w:rFonts w:hint="eastAsia" w:ascii="宋体" w:hAnsi="宋体" w:eastAsiaTheme="minorEastAsia" w:cstheme="minorBidi"/>
                      <w:b/>
                      <w:color w:val="000000"/>
                      <w:kern w:val="2"/>
                      <w:sz w:val="24"/>
                      <w:szCs w:val="24"/>
                      <w:lang w:val="en-US" w:eastAsia="zh-CN" w:bidi="ar-SA"/>
                    </w:rPr>
                  </w:pPr>
                  <w:r>
                    <w:rPr>
                      <w:rFonts w:hint="eastAsia" w:ascii="宋体" w:hAnsi="宋体"/>
                      <w:b/>
                      <w:color w:val="000000"/>
                      <w:sz w:val="24"/>
                      <w:szCs w:val="24"/>
                    </w:rPr>
                    <w:t>最低限价(元）</w:t>
                  </w:r>
                </w:p>
              </w:tc>
              <w:tc>
                <w:tcPr>
                  <w:tcW w:w="2208" w:type="dxa"/>
                  <w:shd w:val="clear" w:color="auto" w:fill="auto"/>
                  <w:vAlign w:val="center"/>
                </w:tcPr>
                <w:p w14:paraId="419E8AF5">
                  <w:pPr>
                    <w:spacing w:beforeLines="0" w:afterLines="0"/>
                    <w:jc w:val="center"/>
                    <w:rPr>
                      <w:rFonts w:hint="eastAsia" w:ascii="宋体" w:hAnsi="宋体" w:eastAsiaTheme="minorEastAsia" w:cstheme="minorBidi"/>
                      <w:b/>
                      <w:color w:val="000000"/>
                      <w:kern w:val="2"/>
                      <w:sz w:val="24"/>
                      <w:szCs w:val="24"/>
                      <w:lang w:val="en-US" w:eastAsia="zh-CN" w:bidi="ar-SA"/>
                    </w:rPr>
                  </w:pPr>
                  <w:r>
                    <w:rPr>
                      <w:rFonts w:hint="eastAsia" w:ascii="宋体" w:hAnsi="宋体"/>
                      <w:b/>
                      <w:color w:val="000000"/>
                      <w:sz w:val="24"/>
                      <w:szCs w:val="24"/>
                    </w:rPr>
                    <w:t>报价（元）</w:t>
                  </w:r>
                </w:p>
              </w:tc>
              <w:tc>
                <w:tcPr>
                  <w:tcW w:w="1752" w:type="dxa"/>
                  <w:vAlign w:val="center"/>
                </w:tcPr>
                <w:p w14:paraId="27229052">
                  <w:pPr>
                    <w:spacing w:beforeLines="0" w:afterLines="0"/>
                    <w:jc w:val="center"/>
                    <w:rPr>
                      <w:rFonts w:hint="eastAsia" w:ascii="宋体" w:hAnsi="宋体" w:eastAsiaTheme="minorEastAsia" w:cstheme="minorBidi"/>
                      <w:b/>
                      <w:color w:val="000000"/>
                      <w:kern w:val="2"/>
                      <w:sz w:val="22"/>
                      <w:szCs w:val="24"/>
                      <w:lang w:val="en-US" w:eastAsia="zh-CN" w:bidi="ar-SA"/>
                    </w:rPr>
                  </w:pPr>
                  <w:r>
                    <w:rPr>
                      <w:rFonts w:hint="eastAsia" w:ascii="宋体" w:hAnsi="宋体"/>
                      <w:b/>
                      <w:color w:val="000000"/>
                      <w:sz w:val="22"/>
                      <w:szCs w:val="24"/>
                    </w:rPr>
                    <w:t>备注</w:t>
                  </w:r>
                </w:p>
              </w:tc>
            </w:tr>
            <w:tr w14:paraId="38F5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760" w:type="dxa"/>
                  <w:shd w:val="clear" w:color="auto" w:fill="auto"/>
                  <w:vAlign w:val="center"/>
                </w:tcPr>
                <w:p w14:paraId="5E2B0621">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p>
              </w:tc>
              <w:tc>
                <w:tcPr>
                  <w:tcW w:w="1908" w:type="dxa"/>
                  <w:shd w:val="clear" w:color="auto" w:fill="auto"/>
                  <w:vAlign w:val="center"/>
                </w:tcPr>
                <w:p w14:paraId="24DADE7A">
                  <w:pPr>
                    <w:spacing w:beforeLines="0" w:afterLines="0"/>
                    <w:jc w:val="center"/>
                    <w:rPr>
                      <w:rFonts w:hint="eastAsia" w:ascii="宋体" w:hAnsi="宋体" w:eastAsiaTheme="minorEastAsia" w:cstheme="minorBidi"/>
                      <w:color w:val="000000"/>
                      <w:kern w:val="2"/>
                      <w:sz w:val="21"/>
                      <w:szCs w:val="24"/>
                      <w:lang w:val="en-US" w:eastAsia="zh-CN" w:bidi="ar-SA"/>
                    </w:rPr>
                  </w:pPr>
                  <w:r>
                    <w:rPr>
                      <w:rFonts w:hint="eastAsia" w:ascii="宋体" w:hAnsi="宋体"/>
                      <w:color w:val="000000"/>
                      <w:sz w:val="21"/>
                      <w:szCs w:val="24"/>
                    </w:rPr>
                    <w:t>报废物资（空调、餐椅等）</w:t>
                  </w:r>
                </w:p>
              </w:tc>
              <w:tc>
                <w:tcPr>
                  <w:tcW w:w="809" w:type="dxa"/>
                  <w:shd w:val="clear" w:color="auto" w:fill="auto"/>
                  <w:vAlign w:val="center"/>
                </w:tcPr>
                <w:p w14:paraId="1E325645">
                  <w:pPr>
                    <w:spacing w:beforeLines="0" w:afterLines="0"/>
                    <w:jc w:val="center"/>
                    <w:rPr>
                      <w:rFonts w:hint="eastAsia" w:ascii="宋体" w:hAnsi="宋体" w:eastAsiaTheme="minorEastAsia" w:cstheme="minorBidi"/>
                      <w:color w:val="000000"/>
                      <w:kern w:val="2"/>
                      <w:sz w:val="21"/>
                      <w:szCs w:val="24"/>
                      <w:lang w:val="en-US" w:eastAsia="zh-CN" w:bidi="ar-SA"/>
                    </w:rPr>
                  </w:pPr>
                  <w:r>
                    <w:rPr>
                      <w:rFonts w:hint="eastAsia" w:ascii="宋体" w:hAnsi="宋体"/>
                      <w:color w:val="000000"/>
                      <w:sz w:val="21"/>
                      <w:szCs w:val="24"/>
                    </w:rPr>
                    <w:t>批</w:t>
                  </w:r>
                </w:p>
              </w:tc>
              <w:tc>
                <w:tcPr>
                  <w:tcW w:w="883" w:type="dxa"/>
                  <w:shd w:val="clear" w:color="auto" w:fill="auto"/>
                  <w:vAlign w:val="center"/>
                </w:tcPr>
                <w:p w14:paraId="41BBF84B">
                  <w:pPr>
                    <w:spacing w:beforeLines="0" w:afterLines="0"/>
                    <w:jc w:val="center"/>
                    <w:rPr>
                      <w:rFonts w:hint="eastAsia" w:ascii="宋体" w:hAnsi="宋体" w:eastAsiaTheme="minorEastAsia" w:cstheme="minorBidi"/>
                      <w:color w:val="000000"/>
                      <w:kern w:val="2"/>
                      <w:sz w:val="21"/>
                      <w:szCs w:val="24"/>
                      <w:lang w:val="en-US" w:eastAsia="zh-CN" w:bidi="ar-SA"/>
                    </w:rPr>
                  </w:pPr>
                  <w:r>
                    <w:rPr>
                      <w:rFonts w:hint="eastAsia" w:ascii="宋体" w:hAnsi="宋体"/>
                      <w:color w:val="000000"/>
                      <w:sz w:val="21"/>
                      <w:szCs w:val="24"/>
                    </w:rPr>
                    <w:t>1</w:t>
                  </w:r>
                </w:p>
              </w:tc>
              <w:tc>
                <w:tcPr>
                  <w:tcW w:w="1932" w:type="dxa"/>
                  <w:shd w:val="clear" w:color="auto" w:fill="auto"/>
                  <w:vAlign w:val="center"/>
                </w:tcPr>
                <w:p w14:paraId="5F52AFFA">
                  <w:pPr>
                    <w:spacing w:beforeLines="0" w:afterLines="0"/>
                    <w:jc w:val="center"/>
                    <w:rPr>
                      <w:rFonts w:hint="eastAsia" w:ascii="宋体" w:hAnsi="宋体" w:eastAsiaTheme="minorEastAsia" w:cstheme="minorBidi"/>
                      <w:color w:val="000000"/>
                      <w:kern w:val="2"/>
                      <w:sz w:val="21"/>
                      <w:szCs w:val="24"/>
                      <w:lang w:val="en-US" w:eastAsia="zh-CN" w:bidi="ar-SA"/>
                    </w:rPr>
                  </w:pPr>
                  <w:r>
                    <w:rPr>
                      <w:rFonts w:hint="eastAsia" w:ascii="宋体" w:hAnsi="宋体"/>
                      <w:color w:val="000000"/>
                      <w:sz w:val="21"/>
                      <w:szCs w:val="24"/>
                    </w:rPr>
                    <w:t>10990.00</w:t>
                  </w:r>
                </w:p>
              </w:tc>
              <w:tc>
                <w:tcPr>
                  <w:tcW w:w="2208" w:type="dxa"/>
                  <w:shd w:val="clear" w:color="auto" w:fill="auto"/>
                  <w:vAlign w:val="center"/>
                </w:tcPr>
                <w:p w14:paraId="071EFAA6">
                  <w:pPr>
                    <w:spacing w:beforeLines="0" w:afterLines="0"/>
                    <w:jc w:val="center"/>
                    <w:rPr>
                      <w:rFonts w:hint="eastAsia" w:ascii="宋体" w:hAnsi="宋体" w:eastAsiaTheme="minorEastAsia" w:cstheme="minorBidi"/>
                      <w:color w:val="000000"/>
                      <w:kern w:val="2"/>
                      <w:sz w:val="24"/>
                      <w:szCs w:val="24"/>
                      <w:lang w:val="en-US" w:eastAsia="zh-CN" w:bidi="ar-SA"/>
                    </w:rPr>
                  </w:pPr>
                </w:p>
              </w:tc>
              <w:tc>
                <w:tcPr>
                  <w:tcW w:w="1752" w:type="dxa"/>
                  <w:vAlign w:val="center"/>
                </w:tcPr>
                <w:p w14:paraId="15C38CCA">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详</w:t>
                  </w:r>
                  <w:r>
                    <w:rPr>
                      <w:rFonts w:hint="eastAsia" w:ascii="宋体" w:hAnsi="宋体"/>
                      <w:color w:val="000000"/>
                      <w:sz w:val="22"/>
                      <w:szCs w:val="24"/>
                      <w:lang w:eastAsia="zh-CN"/>
                    </w:rPr>
                    <w:t>见</w:t>
                  </w:r>
                </w:p>
                <w:p w14:paraId="5E6953E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处置</w:t>
                  </w:r>
                  <w:r>
                    <w:rPr>
                      <w:rFonts w:hint="eastAsia" w:ascii="宋体" w:hAnsi="宋体"/>
                      <w:color w:val="000000"/>
                      <w:sz w:val="22"/>
                      <w:szCs w:val="24"/>
                      <w:lang w:eastAsia="zh-CN"/>
                    </w:rPr>
                    <w:t>物资</w:t>
                  </w:r>
                  <w:r>
                    <w:rPr>
                      <w:rFonts w:hint="eastAsia" w:ascii="宋体" w:hAnsi="宋体"/>
                      <w:color w:val="000000"/>
                      <w:sz w:val="22"/>
                      <w:szCs w:val="24"/>
                    </w:rPr>
                    <w:t>清单</w:t>
                  </w:r>
                </w:p>
              </w:tc>
            </w:tr>
          </w:tbl>
          <w:p w14:paraId="76291237">
            <w:pPr>
              <w:spacing w:beforeLines="0" w:afterLines="0"/>
              <w:jc w:val="center"/>
              <w:rPr>
                <w:rFonts w:hint="eastAsia" w:ascii="宋体" w:hAnsi="宋体" w:eastAsia="宋体" w:cs="宋体"/>
                <w:i w:val="0"/>
                <w:iCs w:val="0"/>
                <w:color w:val="000000"/>
                <w:sz w:val="22"/>
                <w:szCs w:val="22"/>
                <w:u w:val="none"/>
              </w:rPr>
            </w:pPr>
          </w:p>
        </w:tc>
      </w:tr>
      <w:tr w14:paraId="41E2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10" w:type="dxa"/>
            <w:gridSpan w:val="3"/>
            <w:tcBorders>
              <w:top w:val="nil"/>
              <w:left w:val="nil"/>
              <w:bottom w:val="nil"/>
              <w:right w:val="nil"/>
            </w:tcBorders>
            <w:shd w:val="clear" w:color="auto" w:fill="auto"/>
            <w:noWrap/>
            <w:vAlign w:val="top"/>
          </w:tcPr>
          <w:p w14:paraId="67A285CD">
            <w:pPr>
              <w:spacing w:beforeLines="0" w:afterLines="0"/>
              <w:jc w:val="left"/>
              <w:rPr>
                <w:rFonts w:hint="eastAsia" w:ascii="宋体" w:hAnsi="宋体"/>
                <w:color w:val="000000"/>
                <w:sz w:val="22"/>
                <w:szCs w:val="24"/>
              </w:rPr>
            </w:pPr>
            <w:r>
              <w:rPr>
                <w:rFonts w:hint="eastAsia" w:ascii="宋体" w:hAnsi="宋体"/>
                <w:color w:val="000000"/>
                <w:sz w:val="22"/>
                <w:szCs w:val="24"/>
              </w:rPr>
              <w:t>报价要求：</w:t>
            </w:r>
          </w:p>
          <w:p w14:paraId="52C05FBC">
            <w:pPr>
              <w:numPr>
                <w:ilvl w:val="0"/>
                <w:numId w:val="1"/>
              </w:numPr>
              <w:spacing w:beforeLines="0" w:afterLines="0"/>
              <w:jc w:val="left"/>
              <w:rPr>
                <w:rFonts w:hint="eastAsia" w:ascii="宋体" w:hAnsi="宋体"/>
                <w:color w:val="000000"/>
                <w:sz w:val="22"/>
                <w:szCs w:val="24"/>
              </w:rPr>
            </w:pPr>
            <w:r>
              <w:rPr>
                <w:rFonts w:hint="eastAsia" w:ascii="宋体" w:hAnsi="宋体"/>
                <w:color w:val="000000"/>
                <w:sz w:val="22"/>
                <w:szCs w:val="24"/>
              </w:rPr>
              <w:t>报价为报价人所能承受的一次性报价，以人民币为结算币种，包括但不限于损益费、机械费、搬运费、运输费、税费等所有相关费用，报价低于最低限价为无效报价</w:t>
            </w:r>
          </w:p>
          <w:p w14:paraId="585B89C9">
            <w:pPr>
              <w:spacing w:beforeLines="0" w:afterLines="0"/>
              <w:jc w:val="left"/>
              <w:rPr>
                <w:rFonts w:hint="eastAsia" w:ascii="宋体" w:hAnsi="宋体" w:eastAsia="宋体" w:cs="宋体"/>
                <w:i w:val="0"/>
                <w:iCs w:val="0"/>
                <w:color w:val="000000"/>
                <w:sz w:val="22"/>
                <w:szCs w:val="22"/>
                <w:u w:val="none"/>
              </w:rPr>
            </w:pPr>
          </w:p>
          <w:p w14:paraId="6E12FC25">
            <w:pPr>
              <w:spacing w:beforeLines="0" w:afterLines="0"/>
              <w:jc w:val="left"/>
              <w:rPr>
                <w:rFonts w:hint="eastAsia" w:ascii="宋体" w:hAnsi="宋体" w:eastAsia="宋体" w:cs="宋体"/>
                <w:i w:val="0"/>
                <w:iCs w:val="0"/>
                <w:color w:val="000000"/>
                <w:sz w:val="22"/>
                <w:szCs w:val="22"/>
                <w:u w:val="none"/>
              </w:rPr>
            </w:pPr>
          </w:p>
          <w:p w14:paraId="2425C8A3">
            <w:pPr>
              <w:spacing w:beforeLines="0" w:afterLines="0"/>
              <w:jc w:val="left"/>
              <w:rPr>
                <w:rFonts w:hint="eastAsia" w:ascii="宋体" w:hAnsi="宋体" w:eastAsia="宋体" w:cs="宋体"/>
                <w:i w:val="0"/>
                <w:iCs w:val="0"/>
                <w:color w:val="000000"/>
                <w:sz w:val="22"/>
                <w:szCs w:val="22"/>
                <w:u w:val="none"/>
              </w:rPr>
            </w:pPr>
          </w:p>
        </w:tc>
        <w:tc>
          <w:tcPr>
            <w:tcW w:w="889" w:type="dxa"/>
            <w:tcBorders>
              <w:top w:val="nil"/>
              <w:left w:val="nil"/>
              <w:bottom w:val="nil"/>
              <w:right w:val="nil"/>
            </w:tcBorders>
            <w:shd w:val="clear" w:color="auto" w:fill="auto"/>
            <w:noWrap/>
            <w:vAlign w:val="top"/>
          </w:tcPr>
          <w:p w14:paraId="32E6A4AC">
            <w:pPr>
              <w:spacing w:beforeLines="0" w:afterLines="0"/>
              <w:jc w:val="right"/>
              <w:rPr>
                <w:rFonts w:hint="eastAsia" w:ascii="宋体" w:hAnsi="宋体" w:eastAsia="宋体" w:cs="宋体"/>
                <w:i w:val="0"/>
                <w:iCs w:val="0"/>
                <w:color w:val="000000"/>
                <w:sz w:val="22"/>
                <w:szCs w:val="22"/>
                <w:u w:val="none"/>
              </w:rPr>
            </w:pPr>
          </w:p>
        </w:tc>
      </w:tr>
      <w:tr w14:paraId="0EC3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890" w:type="dxa"/>
          <w:wAfter w:w="3050" w:type="dxa"/>
          <w:trHeight w:val="640" w:hRule="atLeast"/>
        </w:trPr>
        <w:tc>
          <w:tcPr>
            <w:tcW w:w="7759" w:type="dxa"/>
            <w:tcBorders>
              <w:top w:val="nil"/>
              <w:left w:val="nil"/>
              <w:bottom w:val="nil"/>
              <w:right w:val="nil"/>
            </w:tcBorders>
            <w:shd w:val="clear" w:color="auto" w:fill="auto"/>
            <w:noWrap/>
            <w:vAlign w:val="bottom"/>
          </w:tcPr>
          <w:p w14:paraId="181B0B7B">
            <w:pPr>
              <w:widowControl/>
              <w:spacing w:line="360" w:lineRule="auto"/>
              <w:jc w:val="right"/>
              <w:outlineLvl w:val="0"/>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pPr>
          </w:p>
          <w:p w14:paraId="5072B5CC">
            <w:pPr>
              <w:widowControl/>
              <w:spacing w:line="360" w:lineRule="auto"/>
              <w:jc w:val="right"/>
              <w:outlineLvl w:val="0"/>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pPr>
          </w:p>
          <w:p w14:paraId="6633D51C">
            <w:pPr>
              <w:widowControl/>
              <w:spacing w:line="360" w:lineRule="auto"/>
              <w:jc w:val="center"/>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 xml:space="preserve">         报</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价</w:t>
            </w: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单位</w:t>
            </w:r>
            <w:r>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t>负责人（签字）：</w:t>
            </w:r>
          </w:p>
        </w:tc>
      </w:tr>
      <w:tr w14:paraId="622D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890" w:type="dxa"/>
          <w:wAfter w:w="3050" w:type="dxa"/>
          <w:trHeight w:val="640" w:hRule="atLeast"/>
        </w:trPr>
        <w:tc>
          <w:tcPr>
            <w:tcW w:w="7759" w:type="dxa"/>
            <w:tcBorders>
              <w:top w:val="nil"/>
              <w:left w:val="nil"/>
              <w:bottom w:val="nil"/>
              <w:right w:val="nil"/>
            </w:tcBorders>
            <w:shd w:val="clear" w:color="auto" w:fill="auto"/>
            <w:noWrap/>
            <w:vAlign w:val="bottom"/>
          </w:tcPr>
          <w:p w14:paraId="3FC5614A">
            <w:pPr>
              <w:widowControl/>
              <w:spacing w:line="360" w:lineRule="auto"/>
              <w:ind w:firstLine="3600" w:firstLineChars="1500"/>
              <w:jc w:val="both"/>
              <w:outlineLvl w:val="0"/>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报价单位（盖章）：</w:t>
            </w:r>
          </w:p>
        </w:tc>
      </w:tr>
      <w:tr w14:paraId="792A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890" w:type="dxa"/>
          <w:wAfter w:w="3050" w:type="dxa"/>
          <w:trHeight w:val="640" w:hRule="atLeast"/>
        </w:trPr>
        <w:tc>
          <w:tcPr>
            <w:tcW w:w="7759" w:type="dxa"/>
            <w:tcBorders>
              <w:top w:val="nil"/>
              <w:left w:val="nil"/>
              <w:bottom w:val="nil"/>
              <w:right w:val="nil"/>
            </w:tcBorders>
            <w:shd w:val="clear" w:color="auto" w:fill="auto"/>
            <w:noWrap/>
            <w:vAlign w:val="bottom"/>
          </w:tcPr>
          <w:p w14:paraId="532DF3C5">
            <w:pPr>
              <w:widowControl/>
              <w:spacing w:line="360" w:lineRule="auto"/>
              <w:jc w:val="center"/>
              <w:outlineLvl w:val="0"/>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 xml:space="preserve">                     联系电话：</w:t>
            </w:r>
          </w:p>
        </w:tc>
      </w:tr>
      <w:tr w14:paraId="5556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890" w:type="dxa"/>
          <w:wAfter w:w="3050" w:type="dxa"/>
          <w:trHeight w:val="640" w:hRule="atLeast"/>
        </w:trPr>
        <w:tc>
          <w:tcPr>
            <w:tcW w:w="7759" w:type="dxa"/>
            <w:tcBorders>
              <w:top w:val="nil"/>
              <w:left w:val="nil"/>
              <w:bottom w:val="nil"/>
              <w:right w:val="nil"/>
            </w:tcBorders>
            <w:shd w:val="clear" w:color="auto" w:fill="auto"/>
            <w:noWrap/>
            <w:vAlign w:val="bottom"/>
          </w:tcPr>
          <w:p w14:paraId="3BA9F4AA">
            <w:pPr>
              <w:widowControl/>
              <w:spacing w:line="360" w:lineRule="auto"/>
              <w:jc w:val="right"/>
              <w:outlineLvl w:val="0"/>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pPr>
            <w:r>
              <w:rPr>
                <w:rFonts w:hint="eastAsia" w:asciiTheme="minorEastAsia" w:hAnsiTheme="minorEastAsia" w:cstheme="minorEastAsia"/>
                <w:b w:val="0"/>
                <w:bCs w:val="0"/>
                <w:i w:val="0"/>
                <w:caps w:val="0"/>
                <w:color w:val="404040"/>
                <w:spacing w:val="0"/>
                <w:kern w:val="0"/>
                <w:sz w:val="24"/>
                <w:szCs w:val="24"/>
                <w:u w:val="none" w:color="000000"/>
                <w:lang w:val="en-US" w:eastAsia="zh-CN" w:bidi="ar-SA"/>
              </w:rPr>
              <w:t xml:space="preserve">      日期：      年  月  日</w:t>
            </w:r>
          </w:p>
        </w:tc>
      </w:tr>
    </w:tbl>
    <w:p w14:paraId="0DF562BF">
      <w:pPr>
        <w:widowControl/>
        <w:spacing w:line="360" w:lineRule="auto"/>
        <w:jc w:val="both"/>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p>
    <w:p w14:paraId="10DF3160">
      <w:pPr>
        <w:widowControl/>
        <w:numPr>
          <w:ilvl w:val="0"/>
          <w:numId w:val="2"/>
        </w:numPr>
        <w:spacing w:line="360" w:lineRule="auto"/>
        <w:jc w:val="both"/>
        <w:outlineLvl w:val="0"/>
        <w:rPr>
          <w:rFonts w:hint="eastAsia" w:ascii="宋体" w:hAnsi="宋体" w:cs="宋体" w:eastAsiaTheme="minorEastAsia"/>
          <w:b w:val="0"/>
          <w:bCs w:val="0"/>
          <w:color w:val="auto"/>
          <w:kern w:val="0"/>
          <w:sz w:val="24"/>
          <w:szCs w:val="24"/>
          <w:lang w:val="en-US" w:eastAsia="zh-CN" w:bidi="ar"/>
        </w:rPr>
      </w:pPr>
      <w:r>
        <w:rPr>
          <w:rFonts w:hint="eastAsia" w:ascii="宋体" w:hAnsi="宋体" w:cs="宋体" w:eastAsiaTheme="minorEastAsia"/>
          <w:b w:val="0"/>
          <w:bCs w:val="0"/>
          <w:color w:val="auto"/>
          <w:kern w:val="0"/>
          <w:sz w:val="24"/>
          <w:szCs w:val="24"/>
          <w:lang w:val="en-US" w:eastAsia="zh-CN" w:bidi="ar"/>
        </w:rPr>
        <w:t>后附处置物资清单</w:t>
      </w:r>
    </w:p>
    <w:p w14:paraId="31A11ACB">
      <w:pPr>
        <w:widowControl/>
        <w:numPr>
          <w:ilvl w:val="0"/>
          <w:numId w:val="0"/>
        </w:numPr>
        <w:spacing w:line="360" w:lineRule="auto"/>
        <w:jc w:val="both"/>
        <w:outlineLvl w:val="0"/>
        <w:rPr>
          <w:rFonts w:hint="default" w:ascii="宋体" w:hAnsi="宋体" w:cs="宋体" w:eastAsiaTheme="minorEastAsia"/>
          <w:b w:val="0"/>
          <w:bCs w:val="0"/>
          <w:color w:val="auto"/>
          <w:kern w:val="0"/>
          <w:sz w:val="24"/>
          <w:szCs w:val="24"/>
          <w:lang w:val="en-US" w:eastAsia="zh-CN" w:bidi="ar"/>
        </w:rPr>
      </w:pPr>
    </w:p>
    <w:p w14:paraId="29C2FCD4">
      <w:pPr>
        <w:widowControl/>
        <w:numPr>
          <w:ilvl w:val="0"/>
          <w:numId w:val="0"/>
        </w:numPr>
        <w:spacing w:line="360" w:lineRule="auto"/>
        <w:jc w:val="both"/>
        <w:outlineLvl w:val="0"/>
        <w:rPr>
          <w:rFonts w:hint="default" w:ascii="宋体" w:hAnsi="宋体" w:cs="宋体" w:eastAsiaTheme="minorEastAsia"/>
          <w:b w:val="0"/>
          <w:bCs w:val="0"/>
          <w:color w:val="auto"/>
          <w:kern w:val="0"/>
          <w:sz w:val="24"/>
          <w:szCs w:val="24"/>
          <w:lang w:val="en-US" w:eastAsia="zh-CN" w:bidi="ar"/>
        </w:rPr>
      </w:pPr>
    </w:p>
    <w:p w14:paraId="4C45DDCE">
      <w:pPr>
        <w:widowControl/>
        <w:spacing w:line="360" w:lineRule="auto"/>
        <w:ind w:firstLine="5760" w:firstLineChars="2400"/>
        <w:jc w:val="right"/>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p>
    <w:p w14:paraId="27DC7CEC">
      <w:pPr>
        <w:widowControl/>
        <w:spacing w:line="360" w:lineRule="auto"/>
        <w:ind w:firstLine="5760" w:firstLineChars="2400"/>
        <w:jc w:val="right"/>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p>
    <w:p w14:paraId="17F3DAE3">
      <w:pPr>
        <w:widowControl/>
        <w:spacing w:line="360" w:lineRule="auto"/>
        <w:ind w:firstLine="5760" w:firstLineChars="2400"/>
        <w:jc w:val="right"/>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p>
    <w:p w14:paraId="7DDB54E5">
      <w:pPr>
        <w:widowControl/>
        <w:spacing w:line="360" w:lineRule="auto"/>
        <w:ind w:firstLine="5760" w:firstLineChars="2400"/>
        <w:jc w:val="right"/>
        <w:outlineLvl w:val="0"/>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p>
    <w:p w14:paraId="306E6C17">
      <w:pPr>
        <w:keepNext w:val="0"/>
        <w:keepLines w:val="0"/>
        <w:pageBreakBefore w:val="0"/>
        <w:kinsoku/>
        <w:wordWrap/>
        <w:overflowPunct/>
        <w:topLinePunct w:val="0"/>
        <w:autoSpaceDE/>
        <w:autoSpaceDN/>
        <w:bidi w:val="0"/>
        <w:adjustRightInd/>
        <w:snapToGrid w:val="0"/>
        <w:spacing w:beforeAutospacing="0" w:line="360" w:lineRule="auto"/>
        <w:ind w:right="0" w:rightChars="0" w:firstLine="480" w:firstLineChars="200"/>
        <w:jc w:val="both"/>
        <w:textAlignment w:val="auto"/>
        <w:outlineLvl w:val="9"/>
        <w:rPr>
          <w:rFonts w:hint="eastAsia" w:ascii="宋体" w:hAnsi="宋体" w:cs="宋体"/>
          <w:color w:val="auto"/>
          <w:kern w:val="0"/>
          <w:sz w:val="24"/>
          <w:highlight w:val="green"/>
          <w:lang w:val="en-US" w:eastAsia="zh-CN"/>
        </w:rPr>
      </w:pPr>
    </w:p>
    <w:p w14:paraId="74877BDF">
      <w:pPr>
        <w:keepNext w:val="0"/>
        <w:keepLines w:val="0"/>
        <w:pageBreakBefore w:val="0"/>
        <w:kinsoku/>
        <w:wordWrap/>
        <w:overflowPunct/>
        <w:topLinePunct w:val="0"/>
        <w:autoSpaceDE/>
        <w:autoSpaceDN/>
        <w:bidi w:val="0"/>
        <w:adjustRightInd/>
        <w:snapToGrid w:val="0"/>
        <w:spacing w:beforeAutospacing="0" w:line="360" w:lineRule="auto"/>
        <w:ind w:right="0" w:rightChars="0" w:firstLine="480" w:firstLineChars="200"/>
        <w:jc w:val="both"/>
        <w:textAlignment w:val="auto"/>
        <w:outlineLvl w:val="9"/>
        <w:rPr>
          <w:rFonts w:hint="eastAsia" w:ascii="宋体" w:hAnsi="宋体" w:cs="宋体"/>
          <w:color w:val="auto"/>
          <w:kern w:val="0"/>
          <w:sz w:val="24"/>
          <w:highlight w:val="green"/>
          <w:lang w:val="en-US" w:eastAsia="zh-CN"/>
        </w:rPr>
      </w:pPr>
    </w:p>
    <w:p w14:paraId="477126FE">
      <w:pPr>
        <w:keepNext w:val="0"/>
        <w:keepLines w:val="0"/>
        <w:pageBreakBefore w:val="0"/>
        <w:kinsoku/>
        <w:wordWrap/>
        <w:overflowPunct/>
        <w:topLinePunct w:val="0"/>
        <w:autoSpaceDE/>
        <w:autoSpaceDN/>
        <w:bidi w:val="0"/>
        <w:adjustRightInd/>
        <w:snapToGrid w:val="0"/>
        <w:spacing w:beforeAutospacing="0" w:line="360" w:lineRule="auto"/>
        <w:ind w:right="0" w:rightChars="0" w:firstLine="480" w:firstLineChars="200"/>
        <w:jc w:val="both"/>
        <w:textAlignment w:val="auto"/>
        <w:outlineLvl w:val="9"/>
        <w:rPr>
          <w:rFonts w:hint="eastAsia" w:ascii="宋体" w:hAnsi="宋体" w:cs="宋体"/>
          <w:color w:val="auto"/>
          <w:kern w:val="0"/>
          <w:sz w:val="24"/>
          <w:highlight w:val="green"/>
          <w:lang w:val="en-US" w:eastAsia="zh-CN"/>
        </w:rPr>
      </w:pPr>
    </w:p>
    <w:tbl>
      <w:tblPr>
        <w:tblStyle w:val="6"/>
        <w:tblW w:w="84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2817"/>
        <w:gridCol w:w="2652"/>
        <w:gridCol w:w="2388"/>
      </w:tblGrid>
      <w:tr w14:paraId="1826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20" w:type="dxa"/>
            <w:tcBorders>
              <w:top w:val="nil"/>
              <w:left w:val="nil"/>
              <w:bottom w:val="nil"/>
              <w:right w:val="nil"/>
            </w:tcBorders>
            <w:shd w:val="clear" w:color="auto" w:fill="auto"/>
            <w:noWrap/>
            <w:vAlign w:val="center"/>
          </w:tcPr>
          <w:p w14:paraId="4F484B5D">
            <w:pPr>
              <w:jc w:val="center"/>
              <w:rPr>
                <w:rFonts w:hint="eastAsia" w:ascii="宋体" w:hAnsi="宋体" w:eastAsia="宋体" w:cs="宋体"/>
                <w:i w:val="0"/>
                <w:iCs w:val="0"/>
                <w:color w:val="000000"/>
                <w:sz w:val="22"/>
                <w:szCs w:val="22"/>
                <w:u w:val="none"/>
              </w:rPr>
            </w:pPr>
          </w:p>
        </w:tc>
        <w:tc>
          <w:tcPr>
            <w:tcW w:w="7857" w:type="dxa"/>
            <w:gridSpan w:val="3"/>
            <w:tcBorders>
              <w:top w:val="nil"/>
              <w:left w:val="nil"/>
              <w:bottom w:val="nil"/>
              <w:right w:val="nil"/>
            </w:tcBorders>
            <w:shd w:val="clear" w:color="auto" w:fill="auto"/>
            <w:vAlign w:val="center"/>
          </w:tcPr>
          <w:p w14:paraId="2FF377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处置物资清单</w:t>
            </w:r>
          </w:p>
        </w:tc>
      </w:tr>
      <w:tr w14:paraId="24E0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6C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4F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资产编码</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C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固定资产名称</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50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643B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F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3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WDGS160691241915T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0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E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0931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8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D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WDGS160691242129T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6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9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69D0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4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73EE2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WDGS130691240880T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04A6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F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155A3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WDGS160691241042T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8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6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038B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F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6DCDD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WDGS160691242725T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E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8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6A82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4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0179D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WDGS160691242172T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4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C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36CE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9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790DE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WDGS160691241924T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A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A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52E4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F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6AADB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WDGS160691241931T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3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E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542A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B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74C7D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WDGS160691242591T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5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1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2492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3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2D6FD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WDGS160691242197T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0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D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23C9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B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11FB2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WDGS160691241589T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F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4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4D16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E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7F452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WDGS160691241940T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6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8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3A0D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8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4D185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WDGS160691242472T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E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1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1E33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6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1523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WDGS160691242992T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1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E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55D2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F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6A477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WDGS130691240112T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6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7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0565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8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62F6C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WDGS160691242454T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F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512C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3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4B192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WDGS140691240754T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5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7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75D8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8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19FB6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WDGS160691242439T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8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2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70F2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8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0BDD2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WDGS160691242953T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5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F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4E8C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9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5B4CF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WDGS160691241783T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F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2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2D6F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4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817" w:type="dxa"/>
            <w:tcBorders>
              <w:top w:val="single" w:color="000000" w:sz="4" w:space="0"/>
              <w:left w:val="single" w:color="000000" w:sz="4" w:space="0"/>
              <w:bottom w:val="nil"/>
              <w:right w:val="single" w:color="000000" w:sz="4" w:space="0"/>
            </w:tcBorders>
            <w:shd w:val="clear" w:color="auto" w:fill="auto"/>
            <w:noWrap/>
            <w:vAlign w:val="center"/>
          </w:tcPr>
          <w:p w14:paraId="3DD1D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WDGS160691242923T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E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A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6A6E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6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8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WDGS130691240877T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9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挂壁空调</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4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5119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A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B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WDGS180691243692T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6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格兰仕微波炉</w:t>
            </w:r>
          </w:p>
        </w:tc>
        <w:tc>
          <w:tcPr>
            <w:tcW w:w="2388" w:type="dxa"/>
            <w:tcBorders>
              <w:top w:val="single" w:color="000000" w:sz="4" w:space="0"/>
              <w:left w:val="nil"/>
              <w:bottom w:val="single" w:color="000000" w:sz="4" w:space="0"/>
              <w:right w:val="single" w:color="000000" w:sz="4" w:space="0"/>
            </w:tcBorders>
            <w:shd w:val="clear" w:color="auto" w:fill="auto"/>
            <w:noWrap/>
            <w:vAlign w:val="center"/>
          </w:tcPr>
          <w:p w14:paraId="164D8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79EA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D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5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WDGS180691243693T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5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格兰仕微波炉</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6A279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49B2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0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A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WDGS180691243687T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4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希贵消毒柜</w:t>
            </w:r>
          </w:p>
        </w:tc>
        <w:tc>
          <w:tcPr>
            <w:tcW w:w="2388" w:type="dxa"/>
            <w:tcBorders>
              <w:top w:val="single" w:color="000000" w:sz="4" w:space="0"/>
              <w:left w:val="nil"/>
              <w:bottom w:val="single" w:color="000000" w:sz="4" w:space="0"/>
              <w:right w:val="single" w:color="000000" w:sz="4" w:space="0"/>
            </w:tcBorders>
            <w:shd w:val="clear" w:color="auto" w:fill="auto"/>
            <w:noWrap/>
            <w:vAlign w:val="center"/>
          </w:tcPr>
          <w:p w14:paraId="153A5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49AF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8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WDGS180191243681J</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8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10308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r>
      <w:tr w14:paraId="6E35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C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WDGS180191243685J</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6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2388" w:type="dxa"/>
            <w:tcBorders>
              <w:top w:val="single" w:color="000000" w:sz="4" w:space="0"/>
              <w:left w:val="nil"/>
              <w:bottom w:val="single" w:color="000000" w:sz="4" w:space="0"/>
              <w:right w:val="single" w:color="000000" w:sz="4" w:space="0"/>
            </w:tcBorders>
            <w:shd w:val="clear" w:color="auto" w:fill="auto"/>
            <w:noWrap/>
            <w:vAlign w:val="center"/>
          </w:tcPr>
          <w:p w14:paraId="63153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r>
      <w:tr w14:paraId="610A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7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7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WDGS180191243684J</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47450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r>
      <w:tr w14:paraId="4618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B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4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WDGS180191243680J</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7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4EC74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r>
      <w:tr w14:paraId="2F15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0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D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WDGS180191243686J</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D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2388" w:type="dxa"/>
            <w:tcBorders>
              <w:top w:val="single" w:color="000000" w:sz="4" w:space="0"/>
              <w:left w:val="nil"/>
              <w:bottom w:val="single" w:color="000000" w:sz="4" w:space="0"/>
              <w:right w:val="single" w:color="000000" w:sz="4" w:space="0"/>
            </w:tcBorders>
            <w:shd w:val="clear" w:color="auto" w:fill="auto"/>
            <w:noWrap/>
            <w:vAlign w:val="center"/>
          </w:tcPr>
          <w:p w14:paraId="0F87F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r>
      <w:tr w14:paraId="0C73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A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9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WDGS180191243679J</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5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57261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r>
      <w:tr w14:paraId="1F79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8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F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WDGS180191243682J</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E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16902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r>
      <w:tr w14:paraId="713F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B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WDGS180191243683J</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4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2388" w:type="dxa"/>
            <w:tcBorders>
              <w:top w:val="single" w:color="000000" w:sz="4" w:space="0"/>
              <w:left w:val="nil"/>
              <w:bottom w:val="single" w:color="000000" w:sz="4" w:space="0"/>
              <w:right w:val="single" w:color="000000" w:sz="4" w:space="0"/>
            </w:tcBorders>
            <w:shd w:val="clear" w:color="auto" w:fill="auto"/>
            <w:noWrap/>
            <w:vAlign w:val="center"/>
          </w:tcPr>
          <w:p w14:paraId="0F19F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r>
      <w:tr w14:paraId="0F3C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6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D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WDGS14891240855T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水控器</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3DC21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42A9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D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0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WDGS14891240850T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0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水控器</w:t>
            </w:r>
          </w:p>
        </w:tc>
        <w:tc>
          <w:tcPr>
            <w:tcW w:w="2388" w:type="dxa"/>
            <w:tcBorders>
              <w:top w:val="single" w:color="000000" w:sz="4" w:space="0"/>
              <w:left w:val="nil"/>
              <w:bottom w:val="single" w:color="000000" w:sz="4" w:space="0"/>
              <w:right w:val="single" w:color="000000" w:sz="4" w:space="0"/>
            </w:tcBorders>
            <w:shd w:val="clear" w:color="auto" w:fill="auto"/>
            <w:noWrap/>
            <w:vAlign w:val="center"/>
          </w:tcPr>
          <w:p w14:paraId="6ADF5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346D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1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1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WDGS14891240856T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8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水控器</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47069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1C71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D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4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WDGS14891240851T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5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水控器</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37985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782E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E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5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WDGS14891240854T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F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水控器</w:t>
            </w:r>
          </w:p>
        </w:tc>
        <w:tc>
          <w:tcPr>
            <w:tcW w:w="2388" w:type="dxa"/>
            <w:tcBorders>
              <w:top w:val="single" w:color="000000" w:sz="4" w:space="0"/>
              <w:left w:val="nil"/>
              <w:bottom w:val="single" w:color="000000" w:sz="4" w:space="0"/>
              <w:right w:val="single" w:color="000000" w:sz="4" w:space="0"/>
            </w:tcBorders>
            <w:shd w:val="clear" w:color="auto" w:fill="auto"/>
            <w:noWrap/>
            <w:vAlign w:val="center"/>
          </w:tcPr>
          <w:p w14:paraId="3FB17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4972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E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8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WDGS14891240849T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1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水控器</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0308B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68D9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8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B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WDGS14891240853T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1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水控器</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62484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5701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5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WDGS14891240852T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7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水控器</w:t>
            </w:r>
          </w:p>
        </w:tc>
        <w:tc>
          <w:tcPr>
            <w:tcW w:w="2388" w:type="dxa"/>
            <w:tcBorders>
              <w:top w:val="single" w:color="000000" w:sz="4" w:space="0"/>
              <w:left w:val="nil"/>
              <w:bottom w:val="single" w:color="000000" w:sz="4" w:space="0"/>
              <w:right w:val="single" w:color="000000" w:sz="4" w:space="0"/>
            </w:tcBorders>
            <w:shd w:val="clear" w:color="auto" w:fill="auto"/>
            <w:noWrap/>
            <w:vAlign w:val="center"/>
          </w:tcPr>
          <w:p w14:paraId="37A84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2E55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8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B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WDGS25010001J</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1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1.4办公桌</w:t>
            </w:r>
          </w:p>
        </w:tc>
        <w:tc>
          <w:tcPr>
            <w:tcW w:w="2388" w:type="dxa"/>
            <w:tcBorders>
              <w:top w:val="single" w:color="000000" w:sz="4" w:space="0"/>
              <w:left w:val="nil"/>
              <w:bottom w:val="single" w:color="000000" w:sz="4" w:space="0"/>
              <w:right w:val="single" w:color="000000" w:sz="4" w:space="0"/>
            </w:tcBorders>
            <w:shd w:val="clear" w:color="auto" w:fill="auto"/>
            <w:vAlign w:val="center"/>
          </w:tcPr>
          <w:p w14:paraId="6D41E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r>
      <w:tr w14:paraId="61BD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8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817" w:type="dxa"/>
            <w:tcBorders>
              <w:top w:val="nil"/>
              <w:left w:val="single" w:color="000000" w:sz="4" w:space="0"/>
              <w:bottom w:val="single" w:color="000000" w:sz="4" w:space="0"/>
              <w:right w:val="single" w:color="000000" w:sz="4" w:space="0"/>
            </w:tcBorders>
            <w:shd w:val="clear" w:color="auto" w:fill="auto"/>
            <w:vAlign w:val="center"/>
          </w:tcPr>
          <w:p w14:paraId="608CE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WDGS030291244041T</w:t>
            </w:r>
          </w:p>
        </w:tc>
        <w:tc>
          <w:tcPr>
            <w:tcW w:w="2652" w:type="dxa"/>
            <w:tcBorders>
              <w:top w:val="nil"/>
              <w:left w:val="single" w:color="000000" w:sz="4" w:space="0"/>
              <w:bottom w:val="single" w:color="000000" w:sz="4" w:space="0"/>
              <w:right w:val="single" w:color="000000" w:sz="4" w:space="0"/>
            </w:tcBorders>
            <w:shd w:val="clear" w:color="auto" w:fill="auto"/>
            <w:vAlign w:val="center"/>
          </w:tcPr>
          <w:p w14:paraId="4FA10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单人床</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r>
      <w:tr w14:paraId="60BE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2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7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WDGS030291244042T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5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分光光变计</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C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541A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B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4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WDGS030291244043T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3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电脑桌</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0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r>
      <w:tr w14:paraId="041A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8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E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WDGS030291244044T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0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血压计</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4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0F39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1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F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WDGS030291244045T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5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血压计</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B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2B3D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B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WDGS030291244052T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B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不锈钢紫外线消毒车</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D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w:t>
            </w:r>
          </w:p>
        </w:tc>
      </w:tr>
      <w:tr w14:paraId="52A1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7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8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WDGS030291244065T</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1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开水器</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5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w:t>
            </w:r>
          </w:p>
        </w:tc>
      </w:tr>
      <w:tr w14:paraId="2297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E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08D4">
            <w:pPr>
              <w:jc w:val="cente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B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不锈钢推拉门</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E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2扇</w:t>
            </w:r>
          </w:p>
        </w:tc>
      </w:tr>
      <w:tr w14:paraId="426F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0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89E2">
            <w:pPr>
              <w:jc w:val="cente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7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铁吊顶龙骨</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F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30根</w:t>
            </w:r>
          </w:p>
        </w:tc>
      </w:tr>
      <w:tr w14:paraId="714A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0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E133">
            <w:pPr>
              <w:jc w:val="cente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0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铁双灯管支架</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E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14根</w:t>
            </w:r>
          </w:p>
        </w:tc>
      </w:tr>
      <w:tr w14:paraId="2EE4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C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DBE9">
            <w:pPr>
              <w:jc w:val="cente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C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2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1扇</w:t>
            </w:r>
          </w:p>
        </w:tc>
      </w:tr>
      <w:tr w14:paraId="2CF0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4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D74">
            <w:pPr>
              <w:jc w:val="cente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A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1.5米人字梯</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3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r>
    </w:tbl>
    <w:p w14:paraId="1D88DB0B">
      <w:pPr>
        <w:keepNext w:val="0"/>
        <w:keepLines w:val="0"/>
        <w:pageBreakBefore w:val="0"/>
        <w:kinsoku/>
        <w:wordWrap/>
        <w:overflowPunct/>
        <w:topLinePunct w:val="0"/>
        <w:autoSpaceDE/>
        <w:autoSpaceDN/>
        <w:bidi w:val="0"/>
        <w:adjustRightInd/>
        <w:snapToGrid w:val="0"/>
        <w:spacing w:beforeAutospacing="0" w:line="360" w:lineRule="auto"/>
        <w:ind w:right="0" w:rightChars="0" w:firstLine="480" w:firstLineChars="200"/>
        <w:jc w:val="both"/>
        <w:textAlignment w:val="auto"/>
        <w:outlineLvl w:val="9"/>
        <w:rPr>
          <w:rFonts w:hint="eastAsia" w:ascii="宋体" w:hAnsi="宋体" w:cs="宋体"/>
          <w:color w:val="auto"/>
          <w:kern w:val="0"/>
          <w:sz w:val="24"/>
          <w:highlight w:val="green"/>
          <w:lang w:val="en-US" w:eastAsia="zh-CN"/>
        </w:rPr>
      </w:pPr>
    </w:p>
    <w:p w14:paraId="4B35502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960" w:firstLineChars="400"/>
        <w:jc w:val="left"/>
        <w:textAlignment w:val="auto"/>
        <w:rPr>
          <w:rFonts w:hint="eastAsia" w:asciiTheme="minorEastAsia" w:hAnsiTheme="minorEastAsia" w:eastAsiaTheme="minorEastAsia" w:cstheme="minorEastAsia"/>
          <w:b w:val="0"/>
          <w:bCs w:val="0"/>
          <w:i w:val="0"/>
          <w:caps w:val="0"/>
          <w:color w:val="404040"/>
          <w:spacing w:val="0"/>
          <w:kern w:val="0"/>
          <w:sz w:val="24"/>
          <w:szCs w:val="24"/>
          <w:u w:val="none" w:color="000000"/>
          <w:lang w:val="en-US" w:eastAsia="zh-CN" w:bidi="ar-SA"/>
        </w:rPr>
      </w:pPr>
      <w:r>
        <w:rPr>
          <w:rFonts w:hint="eastAsia" w:ascii="宋体" w:hAnsi="宋体" w:cs="宋体"/>
          <w:b w:val="0"/>
          <w:bCs w:val="0"/>
          <w:color w:val="auto"/>
          <w:kern w:val="0"/>
          <w:sz w:val="24"/>
          <w:szCs w:val="24"/>
          <w:lang w:val="en-US" w:eastAsia="zh-CN" w:bidi="ar"/>
        </w:rPr>
        <w:t xml:space="preserve">   </w:t>
      </w:r>
      <w:r>
        <w:rPr>
          <w:rFonts w:hint="eastAsia" w:ascii="宋体" w:hAnsi="宋体" w:cs="宋体"/>
          <w:b/>
          <w:bCs/>
          <w:color w:val="auto"/>
          <w:kern w:val="0"/>
          <w:sz w:val="24"/>
          <w:szCs w:val="24"/>
          <w:lang w:val="en-US" w:eastAsia="zh-CN" w:bidi="ar"/>
        </w:rPr>
        <w:t xml:space="preserve"> </w:t>
      </w:r>
      <w:r>
        <w:rPr>
          <w:rFonts w:hint="eastAsia"/>
          <w:lang w:val="en-US" w:eastAsia="zh-CN"/>
        </w:rPr>
        <w:t xml:space="preserve">        </w:t>
      </w:r>
    </w:p>
    <w:sectPr>
      <w:pgSz w:w="11906" w:h="16838"/>
      <w:pgMar w:top="85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7B30A"/>
    <w:multiLevelType w:val="singleLevel"/>
    <w:tmpl w:val="EEE7B30A"/>
    <w:lvl w:ilvl="0" w:tentative="0">
      <w:start w:val="1"/>
      <w:numFmt w:val="decimal"/>
      <w:lvlText w:val="%1."/>
      <w:lvlJc w:val="left"/>
      <w:pPr>
        <w:tabs>
          <w:tab w:val="left" w:pos="312"/>
        </w:tabs>
      </w:pPr>
    </w:lvl>
  </w:abstractNum>
  <w:abstractNum w:abstractNumId="1">
    <w:nsid w:val="716FFC16"/>
    <w:multiLevelType w:val="singleLevel"/>
    <w:tmpl w:val="716FFC1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13AB5"/>
    <w:rsid w:val="032A48CF"/>
    <w:rsid w:val="03B25BEA"/>
    <w:rsid w:val="04544D62"/>
    <w:rsid w:val="06F757B1"/>
    <w:rsid w:val="09714631"/>
    <w:rsid w:val="0B1D155E"/>
    <w:rsid w:val="0C8D626F"/>
    <w:rsid w:val="0E247C92"/>
    <w:rsid w:val="0FE90C11"/>
    <w:rsid w:val="102F247B"/>
    <w:rsid w:val="112E6273"/>
    <w:rsid w:val="14A95C11"/>
    <w:rsid w:val="15764C26"/>
    <w:rsid w:val="16045F6B"/>
    <w:rsid w:val="189D1475"/>
    <w:rsid w:val="1A2B7C18"/>
    <w:rsid w:val="1AD10F37"/>
    <w:rsid w:val="1B540E52"/>
    <w:rsid w:val="1C7434D3"/>
    <w:rsid w:val="1C7E11F0"/>
    <w:rsid w:val="1E656620"/>
    <w:rsid w:val="1F4E2B84"/>
    <w:rsid w:val="22317781"/>
    <w:rsid w:val="25C16426"/>
    <w:rsid w:val="261750D0"/>
    <w:rsid w:val="266566F2"/>
    <w:rsid w:val="273F32D3"/>
    <w:rsid w:val="2AB47290"/>
    <w:rsid w:val="2D6C0511"/>
    <w:rsid w:val="2E4511F3"/>
    <w:rsid w:val="301B0ECA"/>
    <w:rsid w:val="30707362"/>
    <w:rsid w:val="32B74E7B"/>
    <w:rsid w:val="33905691"/>
    <w:rsid w:val="34BA1A48"/>
    <w:rsid w:val="36DC53B7"/>
    <w:rsid w:val="383250E2"/>
    <w:rsid w:val="39086F27"/>
    <w:rsid w:val="39884AD8"/>
    <w:rsid w:val="3BC431AC"/>
    <w:rsid w:val="3D4B1F16"/>
    <w:rsid w:val="3E413904"/>
    <w:rsid w:val="409F4ED1"/>
    <w:rsid w:val="42EC70D6"/>
    <w:rsid w:val="468F2269"/>
    <w:rsid w:val="48822425"/>
    <w:rsid w:val="49A96BC7"/>
    <w:rsid w:val="4A5B7533"/>
    <w:rsid w:val="4E1B085A"/>
    <w:rsid w:val="4F813436"/>
    <w:rsid w:val="56B03589"/>
    <w:rsid w:val="57AE66B3"/>
    <w:rsid w:val="59CC0D4E"/>
    <w:rsid w:val="59FB6905"/>
    <w:rsid w:val="5AD15C61"/>
    <w:rsid w:val="5CF31DAA"/>
    <w:rsid w:val="5CFE2645"/>
    <w:rsid w:val="5D1C5723"/>
    <w:rsid w:val="67420829"/>
    <w:rsid w:val="69F10D61"/>
    <w:rsid w:val="6AC81AC2"/>
    <w:rsid w:val="6B9B264A"/>
    <w:rsid w:val="6BAD2D8D"/>
    <w:rsid w:val="6F75500A"/>
    <w:rsid w:val="72107E58"/>
    <w:rsid w:val="74A2213F"/>
    <w:rsid w:val="74BC3547"/>
    <w:rsid w:val="7BFD131F"/>
    <w:rsid w:val="7C9D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qFormat/>
    <w:uiPriority w:val="9"/>
    <w:pPr>
      <w:keepNext/>
      <w:tabs>
        <w:tab w:val="left" w:pos="1275"/>
      </w:tabs>
      <w:spacing w:line="216" w:lineRule="auto"/>
      <w:ind w:left="1275" w:hanging="720"/>
      <w:outlineLvl w:val="2"/>
    </w:pPr>
    <w:rPr>
      <w:rFonts w:ascii="宋体"/>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Text1I"/>
    <w:basedOn w:val="10"/>
    <w:qFormat/>
    <w:uiPriority w:val="0"/>
    <w:pPr>
      <w:spacing w:after="120"/>
      <w:ind w:firstLine="420"/>
    </w:pPr>
    <w:rPr>
      <w:rFonts w:ascii="仿宋_GB2312" w:hAnsi="Times New Roman" w:eastAsia="仿宋_GB2312"/>
      <w:sz w:val="28"/>
      <w:lang w:val="zh-CN"/>
    </w:rPr>
  </w:style>
  <w:style w:type="paragraph" w:customStyle="1" w:styleId="10">
    <w:name w:val="BodyText"/>
    <w:basedOn w:val="1"/>
    <w:qFormat/>
    <w:uiPriority w:val="0"/>
    <w:pPr>
      <w:ind w:left="218"/>
      <w:textAlignment w:val="baseline"/>
    </w:pPr>
    <w:rPr>
      <w:rFonts w:ascii="仿宋" w:hAnsi="仿宋" w:eastAsia="仿宋"/>
      <w:sz w:val="24"/>
    </w:rPr>
  </w:style>
  <w:style w:type="paragraph" w:customStyle="1" w:styleId="1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 w:type="paragraph" w:customStyle="1" w:styleId="13">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1799</Words>
  <Characters>2670</Characters>
  <Lines>0</Lines>
  <Paragraphs>0</Paragraphs>
  <TotalTime>0</TotalTime>
  <ScaleCrop>false</ScaleCrop>
  <LinksUpToDate>false</LinksUpToDate>
  <CharactersWithSpaces>2789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2025-06-10T03:16:00Z</dcterms:created>
  <dc:creator>Administrator</dc:creator>
  <cp:lastModifiedBy>蓝色阳光</cp:lastModifiedBy>
  <cp:lastPrinted>2025-07-16T01:48:00Z</cp:lastPrinted>
  <dcterms:modified xsi:type="dcterms:W3CDTF">2026-06-23T03:15:23Z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59BD18B6EB824890B044BD8DA045EC5D_13</vt:lpwstr>
  </property>
  <property fmtid="{D5CDD505-2E9C-101B-9397-08002B2CF9AE}" pid="4" name="KSOTemplateDocerSaveRecord">
    <vt:lpwstr>eyJoZGlkIjoiNjdmOWZkOTU1MzkzNjM1MzE2MDg4YTJhMzMyOTRmMTkiLCJ1c2VySWQiOiI0MTU2ODcwNDMifQ==</vt:lpwstr>
  </property>
</Properties>
</file>