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sz="0" w:space="0"/>
          <w:left w:val="none" w:sz="0" w:space="0"/>
          <w:bottom w:val="none" w:sz="0" w:space="0"/>
          <w:right w:val="none" w:sz="0" w:space="0"/>
        </w:pBdr>
        <w:jc w:val="center"/>
        <w:rPr>
          <w:rFonts w:hint="eastAsia" w:ascii="仿宋" w:hAnsi="仿宋" w:eastAsia="仿宋" w:cs="仿宋"/>
          <w:b/>
          <w:color w:val="000000" w:themeColor="text1"/>
          <w:sz w:val="36"/>
          <w:szCs w:val="36"/>
          <w:highlight w:val="none"/>
          <w:u w:val="none"/>
          <w:lang w:val="en-US" w:eastAsia="zh-CN"/>
          <w14:textFill>
            <w14:solidFill>
              <w14:schemeClr w14:val="tx1"/>
            </w14:solidFill>
          </w14:textFill>
        </w:rPr>
      </w:pPr>
      <w:r>
        <w:rPr>
          <w:rFonts w:hint="eastAsia" w:ascii="仿宋" w:hAnsi="仿宋" w:eastAsia="仿宋" w:cs="仿宋"/>
          <w:b/>
          <w:color w:val="000000" w:themeColor="text1"/>
          <w:sz w:val="36"/>
          <w:szCs w:val="36"/>
          <w:highlight w:val="none"/>
          <w:u w:val="none"/>
          <w:lang w:val="en-US" w:eastAsia="zh-CN"/>
          <w14:textFill>
            <w14:solidFill>
              <w14:schemeClr w14:val="tx1"/>
            </w14:solidFill>
          </w14:textFill>
        </w:rPr>
        <w:t>丽水学院食堂</w:t>
      </w:r>
      <w:r>
        <w:rPr>
          <w:rFonts w:hint="eastAsia" w:ascii="仿宋" w:hAnsi="仿宋" w:eastAsia="仿宋" w:cs="仿宋"/>
          <w:b/>
          <w:color w:val="000000" w:themeColor="text1"/>
          <w:sz w:val="36"/>
          <w:szCs w:val="36"/>
          <w:highlight w:val="none"/>
          <w:u w:val="none"/>
          <w:lang w:val="zh-TW" w:eastAsia="zh-CN"/>
          <w14:textFill>
            <w14:solidFill>
              <w14:schemeClr w14:val="tx1"/>
            </w14:solidFill>
          </w14:textFill>
        </w:rPr>
        <w:t>油烟机清洗</w:t>
      </w:r>
      <w:r>
        <w:rPr>
          <w:rFonts w:hint="eastAsia" w:ascii="仿宋" w:hAnsi="仿宋" w:eastAsia="仿宋" w:cs="仿宋"/>
          <w:b/>
          <w:color w:val="000000" w:themeColor="text1"/>
          <w:sz w:val="36"/>
          <w:szCs w:val="36"/>
          <w:highlight w:val="none"/>
          <w:u w:val="none"/>
          <w:lang w:val="en-US" w:eastAsia="zh-CN"/>
          <w14:textFill>
            <w14:solidFill>
              <w14:schemeClr w14:val="tx1"/>
            </w14:solidFill>
          </w14:textFill>
        </w:rPr>
        <w:t>等</w:t>
      </w:r>
      <w:r>
        <w:rPr>
          <w:rFonts w:hint="eastAsia" w:ascii="仿宋" w:hAnsi="仿宋" w:eastAsia="仿宋" w:cs="仿宋"/>
          <w:b/>
          <w:color w:val="000000" w:themeColor="text1"/>
          <w:sz w:val="36"/>
          <w:szCs w:val="36"/>
          <w:highlight w:val="none"/>
          <w:u w:val="none"/>
          <w:lang w:val="zh-TW" w:eastAsia="zh-CN"/>
          <w14:textFill>
            <w14:solidFill>
              <w14:schemeClr w14:val="tx1"/>
            </w14:solidFill>
          </w14:textFill>
        </w:rPr>
        <w:t>服务</w:t>
      </w:r>
      <w:r>
        <w:rPr>
          <w:rFonts w:hint="eastAsia" w:ascii="仿宋" w:hAnsi="仿宋" w:eastAsia="仿宋" w:cs="仿宋"/>
          <w:b/>
          <w:color w:val="000000" w:themeColor="text1"/>
          <w:sz w:val="36"/>
          <w:szCs w:val="36"/>
          <w:highlight w:val="none"/>
          <w:u w:val="none"/>
          <w:lang w:val="zh-TW"/>
          <w14:textFill>
            <w14:solidFill>
              <w14:schemeClr w14:val="tx1"/>
            </w14:solidFill>
          </w14:textFill>
        </w:rPr>
        <w:t>采购</w:t>
      </w:r>
      <w:r>
        <w:rPr>
          <w:rFonts w:hint="eastAsia" w:ascii="仿宋" w:hAnsi="仿宋" w:eastAsia="仿宋" w:cs="仿宋"/>
          <w:b/>
          <w:color w:val="000000" w:themeColor="text1"/>
          <w:sz w:val="36"/>
          <w:szCs w:val="36"/>
          <w:highlight w:val="none"/>
          <w:u w:val="none"/>
          <w:lang w:val="zh-TW" w:eastAsia="zh-CN"/>
          <w14:textFill>
            <w14:solidFill>
              <w14:schemeClr w14:val="tx1"/>
            </w14:solidFill>
          </w14:textFill>
        </w:rPr>
        <w:t>需求</w:t>
      </w:r>
    </w:p>
    <w:p>
      <w:pPr>
        <w:pBdr>
          <w:top w:val="none" w:color="auto" w:sz="0" w:space="0"/>
          <w:left w:val="none" w:color="auto" w:sz="0" w:space="0"/>
          <w:bottom w:val="none" w:color="auto" w:sz="0" w:space="0"/>
          <w:right w:val="none" w:color="auto" w:sz="0" w:space="0"/>
        </w:pBdr>
        <w:spacing w:line="400" w:lineRule="exact"/>
        <w:ind w:firstLine="444"/>
        <w:outlineLvl w:val="0"/>
        <w:rPr>
          <w:rFonts w:hint="eastAsia" w:ascii="宋体" w:hAnsi="宋体" w:eastAsia="宋体" w:cs="宋体"/>
          <w:b w:val="0"/>
          <w:bCs w:val="0"/>
          <w:sz w:val="22"/>
          <w:szCs w:val="22"/>
          <w:lang w:val="zh-TW" w:eastAsia="zh-TW"/>
        </w:rPr>
      </w:pP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ind w:firstLine="444"/>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zh-TW" w:eastAsia="zh-TW"/>
          <w14:textFill>
            <w14:solidFill>
              <w14:schemeClr w14:val="tx1"/>
            </w14:solidFill>
          </w14:textFill>
        </w:rPr>
        <w:t>一、项目简介</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440" w:firstLineChars="200"/>
        <w:textAlignment w:val="auto"/>
        <w:rPr>
          <w:rFonts w:hint="eastAsia" w:ascii="宋体" w:hAnsi="宋体" w:eastAsia="宋体" w:cs="宋体"/>
          <w:b w:val="0"/>
          <w:bCs w:val="0"/>
          <w:color w:val="000000" w:themeColor="text1"/>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sz w:val="22"/>
          <w:szCs w:val="22"/>
          <w14:textFill>
            <w14:solidFill>
              <w14:schemeClr w14:val="tx1"/>
            </w14:solidFill>
          </w14:textFill>
        </w:rPr>
        <w:t xml:space="preserve">1. </w:t>
      </w:r>
      <w:r>
        <w:rPr>
          <w:rFonts w:hint="eastAsia" w:ascii="宋体" w:hAnsi="宋体" w:eastAsia="宋体" w:cs="宋体"/>
          <w:b w:val="0"/>
          <w:bCs w:val="0"/>
          <w:color w:val="000000" w:themeColor="text1"/>
          <w:kern w:val="0"/>
          <w:sz w:val="24"/>
          <w:szCs w:val="24"/>
          <w:u w:val="none" w:color="000000"/>
          <w:lang w:val="en-US" w:eastAsia="zh-CN" w:bidi="ar-SA"/>
          <w14:textFill>
            <w14:solidFill>
              <w14:schemeClr w14:val="tx1"/>
            </w14:solidFill>
          </w14:textFill>
        </w:rPr>
        <w:t>本项目包含：聚香食府一楼（第一食堂）、食香苑（第六食堂）、莲花食府二楼（第七食堂），金桥食府一楼（第九食堂）</w:t>
      </w:r>
      <w:r>
        <w:rPr>
          <w:rFonts w:hint="eastAsia" w:ascii="宋体" w:hAnsi="宋体" w:cs="宋体"/>
          <w:b w:val="0"/>
          <w:bCs w:val="0"/>
          <w:color w:val="000000" w:themeColor="text1"/>
          <w:kern w:val="0"/>
          <w:sz w:val="24"/>
          <w:szCs w:val="24"/>
          <w:u w:val="none" w:color="000000"/>
          <w:lang w:val="en-US" w:eastAsia="zh-CN" w:bidi="ar-SA"/>
          <w14:textFill>
            <w14:solidFill>
              <w14:schemeClr w14:val="tx1"/>
            </w14:solidFill>
          </w14:textFill>
        </w:rPr>
        <w:t>，金桥食府二楼（第八食堂），</w:t>
      </w:r>
      <w:r>
        <w:rPr>
          <w:rFonts w:hint="default" w:ascii="宋体" w:hAnsi="宋体" w:cs="宋体"/>
          <w:b w:val="0"/>
          <w:bCs w:val="0"/>
          <w:color w:val="000000" w:themeColor="text1"/>
          <w:kern w:val="0"/>
          <w:sz w:val="24"/>
          <w:szCs w:val="24"/>
          <w:u w:val="none" w:color="000000"/>
          <w:lang w:eastAsia="zh-CN" w:bidi="ar-SA"/>
          <w14:textFill>
            <w14:solidFill>
              <w14:schemeClr w14:val="tx1"/>
            </w14:solidFill>
          </w14:textFill>
        </w:rPr>
        <w:t>学术交流中心（第十一食堂）</w:t>
      </w:r>
      <w:r>
        <w:rPr>
          <w:rFonts w:hint="eastAsia" w:ascii="宋体" w:hAnsi="宋体" w:cs="宋体"/>
          <w:b w:val="0"/>
          <w:bCs w:val="0"/>
          <w:color w:val="000000" w:themeColor="text1"/>
          <w:kern w:val="0"/>
          <w:sz w:val="24"/>
          <w:szCs w:val="24"/>
          <w:u w:val="none" w:color="000000"/>
          <w:lang w:eastAsia="zh-CN" w:bidi="ar-SA"/>
          <w14:textFill>
            <w14:solidFill>
              <w14:schemeClr w14:val="tx1"/>
            </w14:solidFill>
          </w14:textFill>
        </w:rPr>
        <w:t>，</w:t>
      </w:r>
      <w:r>
        <w:rPr>
          <w:rFonts w:hint="eastAsia" w:ascii="宋体" w:hAnsi="宋体" w:cs="宋体"/>
          <w:b w:val="0"/>
          <w:bCs w:val="0"/>
          <w:color w:val="000000" w:themeColor="text1"/>
          <w:kern w:val="0"/>
          <w:sz w:val="24"/>
          <w:szCs w:val="24"/>
          <w:u w:val="none" w:color="000000"/>
          <w:lang w:val="en-US" w:eastAsia="zh-CN" w:bidi="ar-SA"/>
          <w14:textFill>
            <w14:solidFill>
              <w14:schemeClr w14:val="tx1"/>
            </w14:solidFill>
          </w14:textFill>
        </w:rPr>
        <w:t>松阳校区一楼食堂，7</w:t>
      </w:r>
      <w:r>
        <w:rPr>
          <w:rFonts w:hint="eastAsia" w:ascii="宋体" w:hAnsi="宋体" w:eastAsia="宋体" w:cs="宋体"/>
          <w:b w:val="0"/>
          <w:bCs w:val="0"/>
          <w:color w:val="000000" w:themeColor="text1"/>
          <w:kern w:val="0"/>
          <w:sz w:val="24"/>
          <w:szCs w:val="24"/>
          <w:u w:val="none" w:color="000000"/>
          <w:lang w:val="en-US" w:eastAsia="zh-CN" w:bidi="ar-SA"/>
          <w14:textFill>
            <w14:solidFill>
              <w14:schemeClr w14:val="tx1"/>
            </w14:solidFill>
          </w14:textFill>
        </w:rPr>
        <w:t>个食堂油烟机清洗等服务采购。</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20" w:lineRule="exact"/>
        <w:ind w:firstLine="241" w:firstLineChars="100"/>
        <w:textAlignment w:val="auto"/>
        <w:rPr>
          <w:rFonts w:hint="default" w:ascii="宋体" w:hAnsi="宋体" w:eastAsia="宋体" w:cs="宋体"/>
          <w:b/>
          <w:bCs/>
          <w:color w:val="000000" w:themeColor="text1"/>
          <w:kern w:val="0"/>
          <w:sz w:val="24"/>
          <w:szCs w:val="24"/>
          <w:u w:val="none" w:color="000000"/>
          <w:lang w:val="en-US" w:eastAsia="zh-CN" w:bidi="ar-SA"/>
          <w14:textFill>
            <w14:solidFill>
              <w14:schemeClr w14:val="tx1"/>
            </w14:solidFill>
          </w14:textFill>
        </w:rPr>
      </w:pPr>
      <w:r>
        <w:rPr>
          <w:rFonts w:hint="eastAsia" w:ascii="宋体" w:hAnsi="宋体" w:cs="宋体"/>
          <w:b/>
          <w:bCs/>
          <w:color w:val="000000" w:themeColor="text1"/>
          <w:kern w:val="0"/>
          <w:sz w:val="24"/>
          <w:szCs w:val="24"/>
          <w:u w:val="none" w:color="000000"/>
          <w:lang w:val="en-US" w:eastAsia="zh-CN" w:bidi="ar-SA"/>
          <w14:textFill>
            <w14:solidFill>
              <w14:schemeClr w14:val="tx1"/>
            </w14:solidFill>
          </w14:textFill>
        </w:rPr>
        <w:t>莲都校区：</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63"/>
        <w:gridCol w:w="979"/>
        <w:gridCol w:w="537"/>
        <w:gridCol w:w="626"/>
        <w:gridCol w:w="1484"/>
        <w:gridCol w:w="150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序号</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项目名称</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品牌、型号</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数量</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单位</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16"/>
                <w:szCs w:val="16"/>
                <w:u w:val="none" w:color="000000"/>
                <w:lang w:val="en-US" w:eastAsia="zh-CN" w:bidi="ar-SA"/>
                <w14:textFill>
                  <w14:solidFill>
                    <w14:schemeClr w14:val="tx1"/>
                  </w14:solidFill>
                </w14:textFill>
              </w:rPr>
              <w:t>单价最高限价（元）</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16"/>
                <w:szCs w:val="16"/>
                <w:u w:val="none" w:color="000000"/>
                <w:lang w:val="en-US" w:eastAsia="zh-CN" w:bidi="ar-SA"/>
                <w14:textFill>
                  <w14:solidFill>
                    <w14:schemeClr w14:val="tx1"/>
                  </w14:solidFill>
                </w14:textFill>
              </w:rPr>
              <w:t>单次</w:t>
            </w:r>
            <w:r>
              <w:rPr>
                <w:rFonts w:hint="eastAsia" w:ascii="宋体" w:hAnsi="宋体" w:eastAsia="宋体" w:cs="宋体"/>
                <w:b w:val="0"/>
                <w:bCs w:val="0"/>
                <w:color w:val="000000" w:themeColor="text1"/>
                <w:kern w:val="0"/>
                <w:sz w:val="16"/>
                <w:szCs w:val="16"/>
                <w:u w:val="none" w:color="000000"/>
                <w:lang w:val="en-US" w:eastAsia="zh-CN" w:bidi="ar-SA"/>
                <w14:textFill>
                  <w14:solidFill>
                    <w14:schemeClr w14:val="tx1"/>
                  </w14:solidFill>
                </w14:textFill>
              </w:rPr>
              <w:t>预算金额（元）</w:t>
            </w:r>
            <w:r>
              <w:rPr>
                <w:rFonts w:hint="eastAsia" w:ascii="宋体" w:hAnsi="宋体" w:cs="宋体"/>
                <w:b w:val="0"/>
                <w:bCs w:val="0"/>
                <w:color w:val="000000" w:themeColor="text1"/>
                <w:kern w:val="0"/>
                <w:sz w:val="16"/>
                <w:szCs w:val="16"/>
                <w:u w:val="none" w:color="000000"/>
                <w:lang w:val="en-US" w:eastAsia="zh-CN" w:bidi="ar-SA"/>
                <w14:textFill>
                  <w14:solidFill>
                    <w14:schemeClr w14:val="tx1"/>
                  </w14:solidFill>
                </w14:textFill>
              </w:rPr>
              <w:t>*2</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textAlignment w:val="auto"/>
              <w:rPr>
                <w:rFonts w:hint="default" w:ascii="宋体" w:hAnsi="宋体" w:eastAsia="宋体" w:cs="宋体"/>
                <w:b w:val="0"/>
                <w:bCs w:val="0"/>
                <w:color w:val="000000" w:themeColor="text1"/>
                <w:kern w:val="0"/>
                <w:sz w:val="16"/>
                <w:szCs w:val="16"/>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16"/>
                <w:szCs w:val="16"/>
                <w:u w:val="none" w:color="000000"/>
                <w:lang w:val="en-US" w:eastAsia="zh-CN" w:bidi="ar-SA"/>
                <w14:textFill>
                  <w14:solidFill>
                    <w14:schemeClr w14:val="tx1"/>
                  </w14:solidFill>
                </w14:textFill>
              </w:rPr>
              <w:t>一年合计</w:t>
            </w:r>
            <w:r>
              <w:rPr>
                <w:rFonts w:hint="eastAsia" w:ascii="宋体" w:hAnsi="宋体" w:eastAsia="宋体" w:cs="宋体"/>
                <w:b w:val="0"/>
                <w:bCs w:val="0"/>
                <w:color w:val="000000" w:themeColor="text1"/>
                <w:kern w:val="0"/>
                <w:sz w:val="16"/>
                <w:szCs w:val="16"/>
                <w:u w:val="none" w:color="000000"/>
                <w:lang w:val="en-US" w:eastAsia="zh-CN" w:bidi="ar-SA"/>
                <w14:textFill>
                  <w14:solidFill>
                    <w14:schemeClr w14:val="tx1"/>
                  </w14:solidFill>
                </w14:textFill>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第一食堂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一体机</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23</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600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13800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27600.00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2</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第六食堂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一体机</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4</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600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2400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3</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第七食堂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风机</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2</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1400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4</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第七食堂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横管</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30</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米</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180.00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5400.00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5</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第七食堂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补漏</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ind w:firstLine="200" w:firstLineChars="100"/>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次</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1000.00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1000.00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2000.00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6</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第八食堂</w:t>
            </w:r>
          </w:p>
        </w:tc>
        <w:tc>
          <w:tcPr>
            <w:tcW w:w="97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横管</w:t>
            </w:r>
          </w:p>
        </w:tc>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16</w:t>
            </w:r>
          </w:p>
        </w:tc>
        <w:tc>
          <w:tcPr>
            <w:tcW w:w="62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米</w:t>
            </w: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180.00</w:t>
            </w:r>
          </w:p>
        </w:tc>
        <w:tc>
          <w:tcPr>
            <w:tcW w:w="150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2880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w:t>
            </w: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八</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食堂</w:t>
            </w:r>
          </w:p>
        </w:tc>
        <w:tc>
          <w:tcPr>
            <w:tcW w:w="97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风机</w:t>
            </w:r>
          </w:p>
        </w:tc>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w:t>
            </w:r>
          </w:p>
        </w:tc>
        <w:tc>
          <w:tcPr>
            <w:tcW w:w="62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0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8</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第九食堂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一体机</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2</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600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w:t>
            </w: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1200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9</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第九食堂</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横管</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15</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米</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180.00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2700.00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10</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第</w:t>
            </w: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九</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食堂</w:t>
            </w:r>
          </w:p>
        </w:tc>
        <w:tc>
          <w:tcPr>
            <w:tcW w:w="97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风机</w:t>
            </w:r>
          </w:p>
        </w:tc>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2</w:t>
            </w:r>
          </w:p>
        </w:tc>
        <w:tc>
          <w:tcPr>
            <w:tcW w:w="62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0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1400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exact"/>
          <w:jc w:val="center"/>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11</w:t>
            </w: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eastAsia="zh-CN" w:bidi="ar-SA"/>
                <w14:textFill>
                  <w14:solidFill>
                    <w14:schemeClr w14:val="tx1"/>
                  </w14:solidFill>
                </w14:textFill>
              </w:rPr>
            </w:pPr>
            <w:r>
              <w:rPr>
                <w:rFonts w:hint="default" w:ascii="宋体" w:hAnsi="宋体" w:cs="宋体"/>
                <w:b w:val="0"/>
                <w:bCs w:val="0"/>
                <w:color w:val="000000" w:themeColor="text1"/>
                <w:kern w:val="0"/>
                <w:sz w:val="20"/>
                <w:szCs w:val="20"/>
                <w:u w:val="none" w:color="000000"/>
                <w:lang w:eastAsia="zh-CN" w:bidi="ar-SA"/>
                <w14:textFill>
                  <w14:solidFill>
                    <w14:schemeClr w14:val="tx1"/>
                  </w14:solidFill>
                </w14:textFill>
              </w:rPr>
              <w:t>第十一食堂一</w:t>
            </w: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体</w:t>
            </w:r>
            <w:r>
              <w:rPr>
                <w:rFonts w:hint="default" w:ascii="宋体" w:hAnsi="宋体" w:cs="宋体"/>
                <w:b w:val="0"/>
                <w:bCs w:val="0"/>
                <w:color w:val="000000" w:themeColor="text1"/>
                <w:kern w:val="0"/>
                <w:sz w:val="20"/>
                <w:szCs w:val="20"/>
                <w:u w:val="none" w:color="000000"/>
                <w:lang w:eastAsia="zh-CN" w:bidi="ar-SA"/>
                <w14:textFill>
                  <w14:solidFill>
                    <w14:schemeClr w14:val="tx1"/>
                  </w14:solidFill>
                </w14:textFill>
              </w:rPr>
              <w:t>机</w:t>
            </w:r>
          </w:p>
        </w:tc>
        <w:tc>
          <w:tcPr>
            <w:tcW w:w="9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一体机</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w:t>
            </w:r>
          </w:p>
        </w:tc>
        <w:tc>
          <w:tcPr>
            <w:tcW w:w="6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eastAsia="zh-CN" w:bidi="ar-SA"/>
                <w14:textFill>
                  <w14:solidFill>
                    <w14:schemeClr w14:val="tx1"/>
                  </w14:solidFill>
                </w14:textFill>
              </w:rPr>
            </w:pPr>
            <w:r>
              <w:rPr>
                <w:rFonts w:hint="default" w:ascii="宋体" w:hAnsi="宋体" w:cs="宋体"/>
                <w:b w:val="0"/>
                <w:bCs w:val="0"/>
                <w:color w:val="000000" w:themeColor="text1"/>
                <w:kern w:val="0"/>
                <w:sz w:val="20"/>
                <w:szCs w:val="20"/>
                <w:u w:val="none" w:color="000000"/>
                <w:lang w:eastAsia="zh-CN" w:bidi="ar-SA"/>
                <w14:textFill>
                  <w14:solidFill>
                    <w14:schemeClr w14:val="tx1"/>
                  </w14:solidFill>
                </w14:textFill>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600.00</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4200.00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425"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ind w:firstLine="400" w:firstLineChars="200"/>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合计</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37080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59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74160.00</w:t>
            </w:r>
          </w:p>
        </w:tc>
      </w:tr>
    </w:tbl>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松阳校区：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95"/>
        <w:gridCol w:w="967"/>
        <w:gridCol w:w="653"/>
        <w:gridCol w:w="654"/>
        <w:gridCol w:w="1281"/>
        <w:gridCol w:w="14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49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w:t>
            </w: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松阳校区</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横管</w:t>
            </w:r>
          </w:p>
        </w:tc>
        <w:tc>
          <w:tcPr>
            <w:tcW w:w="65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14</w:t>
            </w:r>
          </w:p>
        </w:tc>
        <w:tc>
          <w:tcPr>
            <w:tcW w:w="65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center"/>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米</w:t>
            </w:r>
          </w:p>
        </w:tc>
        <w:tc>
          <w:tcPr>
            <w:tcW w:w="128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180.00</w:t>
            </w:r>
          </w:p>
        </w:tc>
        <w:tc>
          <w:tcPr>
            <w:tcW w:w="14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2520.00</w:t>
            </w:r>
          </w:p>
        </w:tc>
        <w:tc>
          <w:tcPr>
            <w:tcW w:w="14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5040.00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564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ind w:firstLine="400" w:firstLineChars="200"/>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合计</w:t>
            </w:r>
          </w:p>
        </w:tc>
        <w:tc>
          <w:tcPr>
            <w:tcW w:w="14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2520</w:t>
            </w:r>
            <w:r>
              <w:rPr>
                <w:rFonts w:hint="eastAsia"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t>.00</w:t>
            </w:r>
          </w:p>
        </w:tc>
        <w:tc>
          <w:tcPr>
            <w:tcW w:w="14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default" w:ascii="宋体" w:hAnsi="宋体" w:eastAsia="宋体" w:cs="宋体"/>
                <w:b w:val="0"/>
                <w:bCs w:val="0"/>
                <w:color w:val="000000" w:themeColor="text1"/>
                <w:kern w:val="0"/>
                <w:sz w:val="20"/>
                <w:szCs w:val="20"/>
                <w:u w:val="none" w:color="000000"/>
                <w:lang w:val="en-US" w:eastAsia="zh-CN" w:bidi="ar-SA"/>
                <w14:textFill>
                  <w14:solidFill>
                    <w14:schemeClr w14:val="tx1"/>
                  </w14:solidFill>
                </w14:textFill>
              </w:rPr>
            </w:pPr>
            <w:r>
              <w:rPr>
                <w:rFonts w:hint="eastAsia" w:ascii="宋体" w:hAnsi="宋体" w:cs="宋体"/>
                <w:b w:val="0"/>
                <w:bCs w:val="0"/>
                <w:color w:val="000000" w:themeColor="text1"/>
                <w:kern w:val="0"/>
                <w:sz w:val="20"/>
                <w:szCs w:val="20"/>
                <w:u w:val="none" w:color="000000"/>
                <w:lang w:val="en-US" w:eastAsia="zh-CN" w:bidi="ar-SA"/>
                <w14:textFill>
                  <w14:solidFill>
                    <w14:schemeClr w14:val="tx1"/>
                  </w14:solidFill>
                </w14:textFill>
              </w:rPr>
              <w:t>5040.00</w:t>
            </w:r>
          </w:p>
        </w:tc>
      </w:tr>
    </w:tbl>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服务期限：</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一年2次（寒、暑假期清洗）</w:t>
      </w:r>
    </w:p>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420" w:lineRule="exact"/>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服务质量要求</w:t>
      </w:r>
    </w:p>
    <w:p>
      <w:pPr>
        <w:pStyle w:val="6"/>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所有油烟机深度清洗，</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鉴于目前油烟机设备处于运行阶段，清洗工程开工前需要对设备的运行情况进行</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检查</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，做到设备清洗前后能正常运行，并保证清洗人员在清洗过程中不发生触电或损坏设备设施</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安全事故，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施工过程中因用水、用电、用气等相关安全防护违规操作的行为引发的财产损失、安全事故等责任由操作人员及施工单位自行承担相关责任，施工单位对</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施工人员在施工过程中的人身安全全权负责并对施工过程起到监督作用。</w:t>
      </w:r>
    </w:p>
    <w:p>
      <w:pPr>
        <w:pStyle w:val="6"/>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清洗规范技术要求：</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中标</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供应</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商所提供的服务质量及售后服务须符合国家标准，没有国家标准的应符合行业标准，并达到验收标准。</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2、油烟横管的清洗</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工作人员在清洗管道前穿戴专用的防水、防电、防滑、且适合爬管的工作服，在清洗前要对管道的直径大小、通风是否顺畅做到心中有数，在现场工作人员不能少于两人，且管外必须有人做预防处置突发状况，做到管内、管外人员同时在现场、同时离场；</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管道清洗需做到先上后下，有序推进。清洗时需配备专用爬梯，专用安全带、安全绳、备用绳协同进行。首先固定好专用爬梯，系好安全带，用专用油铲依次从上到下铲除重油污，再用除油剂配合百洁布一层涂刷擦拭，直至管道明亮干净；</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（3）管道横管清洗时人员进入要从引风罩上端开口爬入，要配备盛油泥专用用具，将铲除的重油泥从引风罩开口清楚出去，依次用化油剂、亮光剂擦拭干净，明亮方可。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3、风机清洗</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油烟机风机是该设备最重要的机电设备。清洗风机是指对风机叶轮、油仓的清洗，而不对电机线路、过电设备进行清洗。</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（1）、风机清洗前由专业人员确认风机是否正常运行，然后关闭风机电源待洗。清洗人员需在专业人员参与下打开叶轮仓，拿出叶轮片或直接进入叶轮仓清洗；</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（2）、清洗叶轮拒绝用水冲洗，以防电机进水。对电机外表油泥可进行干洗。，对仓内进行清洗原则是小水细擦，设备上不见油渍，拍照留底即可。</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（3）、风机的安装：清洗干净后牌照留底，有专业人员进行还</w:t>
      </w:r>
      <w:bookmarkStart w:id="0" w:name="_GoBack"/>
      <w:bookmarkEnd w:id="0"/>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原安装，开启电源并确认风机正常工作。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4、一体机的清洗参照以上清洗要求。</w:t>
      </w: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清洗油烟机后续工作</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所有设备清洗完工后，</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将油垢清理干净，经验收合格后封闭清洗口，确保烟道密封处不冒烟、</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所有器具设备复位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。若有损坏照价赔偿。</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验收过程</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由专业人员打开油烟机电源，让烟机正常运行15分钟后关机。清洗人员对工作现场及相关设备设施物品、</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后厨场地、地沟、炉灶等受污染部位清洗恢复</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还原现场，并拍照留底提交，做好相关服务检查确认、签字，工作完毕。</w:t>
      </w:r>
    </w:p>
    <w:p>
      <w:pPr>
        <w:keepNext w:val="0"/>
        <w:keepLines w:val="0"/>
        <w:pageBreakBefore w:val="0"/>
        <w:widowControl w:val="0"/>
        <w:numPr>
          <w:ilvl w:val="0"/>
          <w:numId w:val="1"/>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u w:val="none" w:color="000000"/>
          <w:lang w:val="en-US" w:eastAsia="zh-CN" w:bidi="ar-SA"/>
          <w14:textFill>
            <w14:solidFill>
              <w14:schemeClr w14:val="tx1"/>
            </w14:solidFill>
          </w14:textFill>
        </w:rPr>
        <w:t>验收文件的递交：施工结束配合验收，结算时需提供发票、清洗前后对比图以及完工图片（建议彩打）等资料，并加盖公章提交餐饮中心。</w:t>
      </w:r>
    </w:p>
    <w:p>
      <w:pPr>
        <w:keepNext w:val="0"/>
        <w:keepLines w:val="0"/>
        <w:pageBreakBefore w:val="0"/>
        <w:widowControl w:val="0"/>
        <w:numPr>
          <w:ilvl w:val="0"/>
          <w:numId w:val="2"/>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供应商资格条件：</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3.1.</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具有独立承担民事责任能力的法人或个体工商户；</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3.2.具备与本次采购服务相符的营业执照等相关证件；</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有效营业执照（多证合一）上的营业范围应包含同类项目清洗等服务，具有专业资质及清洗服务工具；</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具备专业服务能力的供应商。</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3.3.经营及资信状况良好，能提供本次采购服务的需求，承担相关税金；</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3.4.三年内在经营活动中没有重大违法记录，参加丽水学院相关采购活动中没有不良记录；</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3.5</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具备《中华人民共和国政府采购法》第二十二条要求的条件；</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3.6</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本项目不接受联合体报价，不允许转包和分包。</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cstheme="minorEastAsia"/>
          <w:b w:val="0"/>
          <w:bCs w:val="0"/>
          <w:color w:val="000000" w:themeColor="text1"/>
          <w:sz w:val="24"/>
          <w:szCs w:val="24"/>
          <w:lang w:val="zh-TW"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3.7响应文件份数：正本壹份、副本壹份（均胶装）</w:t>
      </w:r>
      <w:r>
        <w:rPr>
          <w:rFonts w:hint="eastAsia" w:asciiTheme="minorEastAsia" w:hAnsiTheme="minorEastAsia" w:eastAsiaTheme="minorEastAsia" w:cstheme="minorEastAsia"/>
          <w:b w:val="0"/>
          <w:bCs w:val="0"/>
          <w:color w:val="000000" w:themeColor="text1"/>
          <w:sz w:val="24"/>
          <w:szCs w:val="24"/>
          <w:lang w:val="zh-TW" w:eastAsia="zh-CN"/>
          <w14:textFill>
            <w14:solidFill>
              <w14:schemeClr w14:val="tx1"/>
            </w14:solidFill>
          </w14:textFill>
        </w:rPr>
        <w:t>。</w:t>
      </w:r>
    </w:p>
    <w:p>
      <w:pPr>
        <w:keepNext w:val="0"/>
        <w:keepLines w:val="0"/>
        <w:pageBreakBefore w:val="0"/>
        <w:widowControl w:val="0"/>
        <w:numPr>
          <w:ilvl w:val="0"/>
          <w:numId w:val="2"/>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ind w:left="0" w:leftChars="0" w:firstLine="0" w:firstLineChars="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现场勘察：</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420" w:lineRule="exact"/>
        <w:ind w:leftChars="0" w:firstLine="240" w:firstLineChars="100"/>
        <w:textAlignment w:val="auto"/>
        <w:rPr>
          <w:rFonts w:hint="eastAsia" w:asciiTheme="minorEastAsia" w:hAnsiTheme="minorEastAsia" w:eastAsiaTheme="minorEastAsia" w:cstheme="minorEastAsia"/>
          <w:b w:val="0"/>
          <w:bCs w:val="0"/>
          <w:color w:val="000000" w:themeColor="text1"/>
          <w:kern w:val="0"/>
          <w:sz w:val="24"/>
          <w:szCs w:val="24"/>
          <w:u w:val="none" w:color="000000"/>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u w:val="none" w:color="000000"/>
          <w:lang w:val="en-US" w:eastAsia="zh-CN" w:bidi="ar-SA"/>
          <w14:textFill>
            <w14:solidFill>
              <w14:schemeClr w14:val="tx1"/>
            </w14:solidFill>
          </w14:textFill>
        </w:rPr>
        <w:t>响应方必须充分了解本项目采购公告、采购内容及服务质量要求，对本项目食堂的排烟系统有所了解，响应供应商在询价会议前可自行踏勘，踏勘的一切费用由响应人自理，未进行踏勘者对报价自行承担责任风险。为便于现场勘察，踏勘者应提前联系院方人员付老师（联系电话：15925771169）</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u w:val="none" w:color="000000"/>
          <w:lang w:val="en-US" w:eastAsia="zh-CN" w:bidi="ar-SA"/>
          <w14:textFill>
            <w14:solidFill>
              <w14:schemeClr w14:val="tx1"/>
            </w14:solidFill>
          </w14:textFill>
        </w:rPr>
        <w:t>起踏勘认定具体清洗范围，修补内容、地点和工作量。未进行勘探的供应商不允许投标。</w:t>
      </w:r>
    </w:p>
    <w:p>
      <w:pPr>
        <w:pStyle w:val="6"/>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0" w:firstLineChars="0"/>
        <w:textAlignment w:val="auto"/>
        <w:rPr>
          <w:rFonts w:hint="eastAsia" w:asciiTheme="minorEastAsia" w:hAnsiTheme="minorEastAsia" w:eastAsiaTheme="minorEastAsia" w:cstheme="minorEastAsia"/>
          <w:b w:val="0"/>
          <w:bCs w:val="0"/>
          <w:color w:val="000000" w:themeColor="text1"/>
          <w:sz w:val="24"/>
          <w:szCs w:val="24"/>
          <w:lang w:val="zh-TW"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zh-TW" w:eastAsia="zh-TW"/>
          <w14:textFill>
            <w14:solidFill>
              <w14:schemeClr w14:val="tx1"/>
            </w14:solidFill>
          </w14:textFill>
        </w:rPr>
        <w:t>验收</w:t>
      </w:r>
      <w:r>
        <w:rPr>
          <w:rFonts w:hint="eastAsia" w:asciiTheme="minorEastAsia" w:hAnsiTheme="minorEastAsia" w:eastAsiaTheme="minorEastAsia" w:cstheme="minorEastAsia"/>
          <w:b w:val="0"/>
          <w:bCs w:val="0"/>
          <w:color w:val="000000" w:themeColor="text1"/>
          <w:sz w:val="24"/>
          <w:szCs w:val="24"/>
          <w:lang w:val="zh-TW" w:eastAsia="zh-CN"/>
          <w14:textFill>
            <w14:solidFill>
              <w14:schemeClr w14:val="tx1"/>
            </w14:solidFill>
          </w14:textFill>
        </w:rPr>
        <w:t>及付款方式</w:t>
      </w:r>
    </w:p>
    <w:p>
      <w:pPr>
        <w:pStyle w:val="6"/>
        <w:keepNext w:val="0"/>
        <w:keepLines w:val="0"/>
        <w:pageBreakBefore w:val="0"/>
        <w:widowControl w:val="0"/>
        <w:numPr>
          <w:ilvl w:val="0"/>
          <w:numId w:val="0"/>
        </w:numPr>
        <w:kinsoku/>
        <w:wordWrap/>
        <w:overflowPunct/>
        <w:topLinePunct w:val="0"/>
        <w:autoSpaceDE/>
        <w:autoSpaceDN/>
        <w:bidi w:val="0"/>
        <w:adjustRightInd/>
        <w:spacing w:line="420" w:lineRule="exact"/>
        <w:ind w:leftChars="0"/>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在合同有效期内服务</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暑假</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2026年8月30日</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前</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完成项目清洗等服务</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并通过验</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寒假于2027年2月28日</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前</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完成项目清洗等服务</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并通过验</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收。</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清洗完毕后由各餐厅负责人验收</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，提交验收相关资料，</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合格签字确认</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后开具发票进行报账。</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付款方式：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第一次清洗（暑假）服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结束、</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验收合格后支付</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总金额的50%</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textAlignment w:val="auto"/>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第二次清洗（寒假）服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务</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结束、</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验收合格后支付</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剩余款。备注松阳校区清洗费用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C5C55"/>
    <w:multiLevelType w:val="singleLevel"/>
    <w:tmpl w:val="C75C5C55"/>
    <w:lvl w:ilvl="0" w:tentative="0">
      <w:start w:val="3"/>
      <w:numFmt w:val="chineseCounting"/>
      <w:suff w:val="nothing"/>
      <w:lvlText w:val="%1、"/>
      <w:lvlJc w:val="left"/>
      <w:rPr>
        <w:rFonts w:hint="eastAsia"/>
      </w:rPr>
    </w:lvl>
  </w:abstractNum>
  <w:abstractNum w:abstractNumId="1">
    <w:nsid w:val="2EE1BC56"/>
    <w:multiLevelType w:val="singleLevel"/>
    <w:tmpl w:val="2EE1BC56"/>
    <w:lvl w:ilvl="0" w:tentative="0">
      <w:start w:val="2"/>
      <w:numFmt w:val="decimal"/>
      <w:suff w:val="nothing"/>
      <w:lvlText w:val="%1、"/>
      <w:lvlJc w:val="left"/>
    </w:lvl>
  </w:abstractNum>
  <w:abstractNum w:abstractNumId="2">
    <w:nsid w:val="5F231A25"/>
    <w:multiLevelType w:val="singleLevel"/>
    <w:tmpl w:val="5F231A25"/>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NWYzNmI3ZjU0MzdhZDhlOGJlYWZiNjMzMTc2NWQifQ=="/>
  </w:docVars>
  <w:rsids>
    <w:rsidRoot w:val="07B203FE"/>
    <w:rsid w:val="03D21F62"/>
    <w:rsid w:val="07B203FE"/>
    <w:rsid w:val="0D4E443A"/>
    <w:rsid w:val="0F601850"/>
    <w:rsid w:val="107E3F6C"/>
    <w:rsid w:val="16A91035"/>
    <w:rsid w:val="19DF52F1"/>
    <w:rsid w:val="1BF61B8C"/>
    <w:rsid w:val="1EF5476D"/>
    <w:rsid w:val="236277F5"/>
    <w:rsid w:val="26F62AC6"/>
    <w:rsid w:val="2DBA3F35"/>
    <w:rsid w:val="316E2BC0"/>
    <w:rsid w:val="32FE6193"/>
    <w:rsid w:val="386E4256"/>
    <w:rsid w:val="3A337876"/>
    <w:rsid w:val="3E29001D"/>
    <w:rsid w:val="404D0159"/>
    <w:rsid w:val="40B2525A"/>
    <w:rsid w:val="410B3808"/>
    <w:rsid w:val="447A7B61"/>
    <w:rsid w:val="463244BC"/>
    <w:rsid w:val="4795764A"/>
    <w:rsid w:val="48DD0FF6"/>
    <w:rsid w:val="49D37589"/>
    <w:rsid w:val="4C6173EF"/>
    <w:rsid w:val="4ED412A9"/>
    <w:rsid w:val="5156275E"/>
    <w:rsid w:val="52BE3A15"/>
    <w:rsid w:val="58B806CD"/>
    <w:rsid w:val="5C687180"/>
    <w:rsid w:val="5F44260C"/>
    <w:rsid w:val="66FC0262"/>
    <w:rsid w:val="6C7B4205"/>
    <w:rsid w:val="6DE96609"/>
    <w:rsid w:val="6EE15D65"/>
    <w:rsid w:val="707E6738"/>
    <w:rsid w:val="77B00E29"/>
    <w:rsid w:val="7A9E4779"/>
    <w:rsid w:val="7AB441EA"/>
    <w:rsid w:val="7D606FC6"/>
    <w:rsid w:val="7F92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val="none" w:color="00000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pBdr>
        <w:top w:val="none" w:color="FFFFFF" w:sz="0" w:space="31"/>
        <w:left w:val="none" w:color="FFFFFF" w:sz="0" w:space="31"/>
        <w:bottom w:val="none" w:color="FFFFFF" w:sz="0" w:space="31"/>
        <w:right w:val="none" w:color="FFFFFF" w:sz="0" w:space="31"/>
      </w:pBdr>
      <w:spacing w:after="120"/>
      <w:jc w:val="both"/>
    </w:pPr>
    <w:rPr>
      <w:rFonts w:ascii="Arial Unicode MS" w:hAnsi="Arial Unicode MS" w:eastAsia="宋体" w:cs="Arial Unicode MS"/>
      <w:color w:val="000000"/>
      <w:kern w:val="2"/>
      <w:sz w:val="21"/>
      <w:szCs w:val="21"/>
      <w:u w:val="none" w:color="00000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unhideWhenUsed/>
    <w:qFormat/>
    <w:uiPriority w:val="0"/>
    <w:pPr>
      <w:widowControl w:val="0"/>
      <w:pBdr>
        <w:top w:val="none" w:color="FFFFFF" w:sz="0" w:space="31"/>
        <w:left w:val="none" w:color="FFFFFF" w:sz="0" w:space="31"/>
        <w:bottom w:val="none" w:color="FFFFFF" w:sz="0" w:space="31"/>
        <w:right w:val="none" w:color="FFFFFF" w:sz="0" w:space="31"/>
      </w:pBdr>
      <w:spacing w:after="120"/>
      <w:ind w:firstLine="420" w:firstLineChars="100"/>
      <w:jc w:val="both"/>
    </w:pPr>
    <w:rPr>
      <w:rFonts w:ascii="Arial Unicode MS" w:hAnsi="Arial Unicode MS" w:eastAsia="宋体"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2021</Words>
  <Characters>2303</Characters>
  <Lines>0</Lines>
  <Paragraphs>0</Paragraphs>
  <TotalTime>50</TotalTime>
  <ScaleCrop>false</ScaleCrop>
  <LinksUpToDate>false</LinksUpToDate>
  <CharactersWithSpaces>2307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2024-04-23T06:51:00Z</dcterms:created>
  <dc:creator>陈华</dc:creator>
  <cp:lastModifiedBy>HuHui</cp:lastModifiedBy>
  <cp:lastPrinted>2025-06-17T06:24:00Z</cp:lastPrinted>
  <dcterms:modified xsi:type="dcterms:W3CDTF">2026-06-16T06:33:49Z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0E2477C41B344143B4CF43B106EC9BB2_13</vt:lpwstr>
  </property>
  <property fmtid="{D5CDD505-2E9C-101B-9397-08002B2CF9AE}" pid="4" name="KSOTemplateDocerSaveRecord">
    <vt:lpwstr>eyJoZGlkIjoiYzk0NWYzNmI3ZjU0MzdhZDhlOGJlYWZiNjMzMTc2NWQiLCJ1c2VySWQiOiIxMDc4NjQyMDIxIn0=</vt:lpwstr>
  </property>
</Properties>
</file>