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26434">
      <w:pPr>
        <w:spacing w:line="400" w:lineRule="exact"/>
        <w:jc w:val="center"/>
        <w:rPr>
          <w:rFonts w:eastAsia="黑体"/>
          <w:b/>
          <w:sz w:val="36"/>
        </w:rPr>
      </w:pPr>
      <w:r>
        <w:rPr>
          <w:rFonts w:hint="eastAsia" w:eastAsia="黑体"/>
          <w:b/>
          <w:sz w:val="36"/>
          <w:lang w:eastAsia="zh-CN"/>
        </w:rPr>
        <w:t>丽水市万达科教实业有限公司报价</w:t>
      </w:r>
      <w:r>
        <w:rPr>
          <w:rFonts w:hint="eastAsia" w:eastAsia="黑体"/>
          <w:b/>
          <w:sz w:val="36"/>
        </w:rPr>
        <w:t>单</w:t>
      </w:r>
    </w:p>
    <w:p w14:paraId="58020BE2">
      <w:pPr>
        <w:spacing w:line="280" w:lineRule="exact"/>
        <w:ind w:firstLine="241" w:firstLineChars="100"/>
        <w:jc w:val="right"/>
        <w:rPr>
          <w:rFonts w:hint="default" w:eastAsia="宋体"/>
          <w:b/>
          <w:bCs/>
          <w:sz w:val="24"/>
          <w:lang w:val="en-US" w:eastAsia="zh-CN"/>
        </w:rPr>
      </w:pPr>
      <w:r>
        <w:rPr>
          <w:b/>
          <w:color w:val="FF0000"/>
          <w:sz w:val="24"/>
        </w:rPr>
        <w:t xml:space="preserve">                  </w:t>
      </w:r>
      <w:r>
        <w:rPr>
          <w:rFonts w:hint="eastAsia"/>
          <w:b/>
          <w:color w:val="FF0000"/>
          <w:sz w:val="24"/>
          <w:lang w:val="en-US" w:eastAsia="zh-CN"/>
        </w:rPr>
        <w:t xml:space="preserve">             </w:t>
      </w:r>
      <w:r>
        <w:rPr>
          <w:b/>
          <w:color w:val="FF0000"/>
          <w:sz w:val="24"/>
        </w:rPr>
        <w:t xml:space="preserve">     </w:t>
      </w:r>
      <w:r>
        <w:rPr>
          <w:rFonts w:hint="eastAsia"/>
          <w:b/>
          <w:color w:val="FF0000"/>
          <w:sz w:val="24"/>
          <w:lang w:val="en-US" w:eastAsia="zh-CN"/>
        </w:rPr>
        <w:t xml:space="preserve">                                          </w:t>
      </w:r>
      <w:r>
        <w:rPr>
          <w:b/>
          <w:color w:val="FF0000"/>
          <w:sz w:val="24"/>
        </w:rPr>
        <w:t xml:space="preserve"> </w:t>
      </w:r>
      <w:r>
        <w:rPr>
          <w:rFonts w:hint="eastAsia"/>
          <w:b/>
          <w:bCs/>
          <w:sz w:val="24"/>
          <w:lang w:val="en-US" w:eastAsia="zh-CN"/>
        </w:rPr>
        <w:t>经费支出单位：丽水市万达科教实业有限公司</w:t>
      </w:r>
    </w:p>
    <w:tbl>
      <w:tblPr>
        <w:tblStyle w:val="3"/>
        <w:tblW w:w="15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9"/>
        <w:gridCol w:w="8078"/>
        <w:gridCol w:w="1380"/>
        <w:gridCol w:w="1297"/>
        <w:gridCol w:w="1954"/>
      </w:tblGrid>
      <w:tr w14:paraId="54AA1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2599" w:type="dxa"/>
            <w:vAlign w:val="center"/>
          </w:tcPr>
          <w:p w14:paraId="212A2F26"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项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目</w:t>
            </w:r>
          </w:p>
          <w:p w14:paraId="46B5ABB7"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名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称</w:t>
            </w:r>
          </w:p>
        </w:tc>
        <w:tc>
          <w:tcPr>
            <w:tcW w:w="8078" w:type="dxa"/>
            <w:vAlign w:val="center"/>
          </w:tcPr>
          <w:p w14:paraId="522F4CF6"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</w:rPr>
              <w:t>用电计费系统维护需求</w:t>
            </w:r>
          </w:p>
        </w:tc>
        <w:tc>
          <w:tcPr>
            <w:tcW w:w="1380" w:type="dxa"/>
            <w:vAlign w:val="center"/>
          </w:tcPr>
          <w:p w14:paraId="7530B98A">
            <w:pPr>
              <w:spacing w:line="280" w:lineRule="exact"/>
              <w:jc w:val="center"/>
              <w:rPr>
                <w:rFonts w:hint="eastAsia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含税预算报价</w:t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     </w:t>
            </w:r>
            <w:r>
              <w:rPr>
                <w:rFonts w:hint="eastAsia"/>
                <w:b/>
                <w:sz w:val="24"/>
                <w:lang w:eastAsia="zh-CN"/>
              </w:rPr>
              <w:t>（元</w:t>
            </w:r>
            <w:r>
              <w:rPr>
                <w:rFonts w:hint="eastAsia"/>
                <w:b/>
                <w:sz w:val="24"/>
                <w:lang w:val="en-US" w:eastAsia="zh-CN"/>
              </w:rPr>
              <w:t>/年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</w:p>
        </w:tc>
        <w:tc>
          <w:tcPr>
            <w:tcW w:w="1297" w:type="dxa"/>
            <w:vAlign w:val="center"/>
          </w:tcPr>
          <w:p w14:paraId="57B963CB">
            <w:pPr>
              <w:spacing w:line="280" w:lineRule="exact"/>
              <w:jc w:val="center"/>
              <w:rPr>
                <w:rFonts w:hint="eastAsia" w:eastAsia="宋体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含税</w:t>
            </w:r>
            <w:r>
              <w:rPr>
                <w:rFonts w:hint="eastAsia"/>
                <w:b/>
                <w:sz w:val="24"/>
              </w:rPr>
              <w:t>实际报价</w:t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       </w:t>
            </w:r>
            <w:r>
              <w:rPr>
                <w:rFonts w:hint="eastAsia"/>
                <w:b/>
                <w:sz w:val="24"/>
                <w:lang w:eastAsia="zh-CN"/>
              </w:rPr>
              <w:t>（元</w:t>
            </w:r>
            <w:r>
              <w:rPr>
                <w:rFonts w:hint="eastAsia"/>
                <w:b/>
                <w:sz w:val="24"/>
                <w:lang w:val="en-US" w:eastAsia="zh-CN"/>
              </w:rPr>
              <w:t>/年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</w:p>
        </w:tc>
        <w:tc>
          <w:tcPr>
            <w:tcW w:w="1954" w:type="dxa"/>
            <w:vAlign w:val="center"/>
          </w:tcPr>
          <w:p w14:paraId="3846C38C"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备注</w:t>
            </w:r>
          </w:p>
        </w:tc>
      </w:tr>
      <w:tr w14:paraId="64CFA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0" w:hRule="atLeast"/>
          <w:jc w:val="center"/>
        </w:trPr>
        <w:tc>
          <w:tcPr>
            <w:tcW w:w="2599" w:type="dxa"/>
            <w:vAlign w:val="center"/>
          </w:tcPr>
          <w:p w14:paraId="41DA3B7A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学生公寓智能控电系统售后技术服务</w:t>
            </w:r>
          </w:p>
        </w:tc>
        <w:tc>
          <w:tcPr>
            <w:tcW w:w="8078" w:type="dxa"/>
            <w:vAlign w:val="center"/>
          </w:tcPr>
          <w:p w14:paraId="2316D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丽水学院现有安装电量计量模块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4053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路。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其中3966路已过保修期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安装厂家为常州常工电子科技股份有限公司。因计量模块已经过维保期，为了保证计费系统软件及相关配套的终端设备包括（计量模块、单箱表、中位机、12V电源、底板、485通讯线、通讯网关、网关到校园网交换机之间的网线）正常运行，现需向有能力的维护公司购买维护服务。</w:t>
            </w:r>
          </w:p>
          <w:p w14:paraId="7ADCE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要求维护方承诺在服务期内（协议有效期内）为需方提供以下服务：</w:t>
            </w:r>
          </w:p>
          <w:p w14:paraId="4970A0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维护确保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  SIMS智能用电系统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各项控制管理功能正常运行。</w:t>
            </w:r>
          </w:p>
          <w:p w14:paraId="4C05AE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维护在接到需方报修电话后，保证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1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小时内赶赴现场，进行维修工作。一般性小故障在4小时内解决，特殊故障在一个工作日内解决或提供解决方案。</w:t>
            </w:r>
          </w:p>
          <w:p w14:paraId="11123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3、需提供维护的报修电话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。</w:t>
            </w:r>
          </w:p>
          <w:p w14:paraId="01CDE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4、常规每月电话询访一次，除常规维护外需在学校开学前对系统进行检修。（系统软件功能、计量模块、单箱表、中位机、12V电源、底板、485通讯线、通讯网关、网关到校园网交换机之间的网线）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。</w:t>
            </w:r>
          </w:p>
          <w:p w14:paraId="6E6D1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5、系统软件免费升级（同一版本）。</w:t>
            </w:r>
          </w:p>
          <w:p w14:paraId="29EB2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服务期限：2027年1月1日—2027年12月31日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合同期满，经考核合格且双方无异议，可续签下一年服务协议。</w:t>
            </w:r>
          </w:p>
        </w:tc>
        <w:tc>
          <w:tcPr>
            <w:tcW w:w="1380" w:type="dxa"/>
            <w:vAlign w:val="center"/>
          </w:tcPr>
          <w:p w14:paraId="1B863E97">
            <w:pPr>
              <w:spacing w:line="28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55000.00</w:t>
            </w:r>
          </w:p>
        </w:tc>
        <w:tc>
          <w:tcPr>
            <w:tcW w:w="1297" w:type="dxa"/>
            <w:vAlign w:val="center"/>
          </w:tcPr>
          <w:p w14:paraId="13D510AF"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54" w:type="dxa"/>
            <w:vAlign w:val="center"/>
          </w:tcPr>
          <w:p w14:paraId="0F5A93C2">
            <w:pPr>
              <w:widowControl/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开增值税专用发票</w:t>
            </w:r>
          </w:p>
          <w:p w14:paraId="36746BE7">
            <w:pPr>
              <w:widowControl/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计量模块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详见《常工模块硬件信息汇总表》</w:t>
            </w:r>
          </w:p>
        </w:tc>
      </w:tr>
    </w:tbl>
    <w:p w14:paraId="7DBC7D34">
      <w:pPr>
        <w:pStyle w:val="2"/>
        <w:spacing w:line="240" w:lineRule="auto"/>
        <w:jc w:val="both"/>
        <w:rPr>
          <w:rFonts w:hint="eastAsia"/>
        </w:rPr>
      </w:pPr>
      <w:r>
        <w:rPr>
          <w:rFonts w:hint="eastAsia"/>
        </w:rPr>
        <w:t>注：报价为供应商所能承受的一次性、最低、最终报价，以人民币为结算币种，包括</w:t>
      </w:r>
      <w:r>
        <w:rPr>
          <w:rFonts w:hint="eastAsia"/>
          <w:lang w:eastAsia="zh-CN"/>
        </w:rPr>
        <w:t>服务费、</w:t>
      </w:r>
      <w:r>
        <w:rPr>
          <w:rFonts w:hint="eastAsia"/>
        </w:rPr>
        <w:t>运输</w:t>
      </w:r>
      <w:r>
        <w:rPr>
          <w:rFonts w:hint="eastAsia" w:ascii="宋体" w:eastAsia="宋体" w:cs="Times New Roman"/>
          <w:lang w:eastAsia="zh-CN"/>
        </w:rPr>
        <w:t>费、</w:t>
      </w:r>
      <w:r>
        <w:rPr>
          <w:rFonts w:hint="eastAsia" w:ascii="宋体" w:eastAsia="宋体" w:cs="Times New Roman"/>
          <w:lang w:val="en-US" w:eastAsia="zh-CN"/>
        </w:rPr>
        <w:t>售后服务</w:t>
      </w:r>
      <w:r>
        <w:rPr>
          <w:rFonts w:hint="eastAsia" w:ascii="宋体" w:eastAsia="宋体" w:cs="Times New Roman"/>
          <w:lang w:eastAsia="zh-CN"/>
        </w:rPr>
        <w:t>、培训</w:t>
      </w:r>
      <w:r>
        <w:rPr>
          <w:rFonts w:hint="eastAsia"/>
        </w:rPr>
        <w:t>、安装调试费等所有费用</w:t>
      </w:r>
      <w:r>
        <w:rPr>
          <w:rFonts w:hint="eastAsia"/>
          <w:lang w:val="en-US" w:eastAsia="zh-CN"/>
        </w:rPr>
        <w:t>,</w:t>
      </w:r>
      <w:r>
        <w:rPr>
          <w:rFonts w:hint="eastAsia"/>
        </w:rPr>
        <w:t>并由成交供应商开具</w:t>
      </w:r>
      <w:r>
        <w:rPr>
          <w:rFonts w:hint="eastAsia"/>
          <w:lang w:eastAsia="zh-CN"/>
        </w:rPr>
        <w:t>增值税专用</w:t>
      </w:r>
      <w:r>
        <w:rPr>
          <w:rFonts w:hint="eastAsia"/>
        </w:rPr>
        <w:t>发票。</w:t>
      </w:r>
    </w:p>
    <w:p w14:paraId="7425AA63">
      <w:pPr>
        <w:pStyle w:val="2"/>
        <w:spacing w:line="240" w:lineRule="auto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后附：</w:t>
      </w:r>
      <w:r>
        <w:rPr>
          <w:rFonts w:hint="eastAsia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营业执照复印件（加盖公章）</w:t>
      </w:r>
    </w:p>
    <w:tbl>
      <w:tblPr>
        <w:tblStyle w:val="3"/>
        <w:tblpPr w:leftFromText="180" w:rightFromText="180" w:vertAnchor="text" w:horzAnchor="page" w:tblpX="10838" w:tblpY="101"/>
        <w:tblOverlap w:val="never"/>
        <w:tblW w:w="3529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9"/>
      </w:tblGrid>
      <w:tr w14:paraId="2AE33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right"/>
        </w:trPr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9348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 w:color="000000"/>
                <w:lang w:val="en-US" w:eastAsia="zh-CN" w:bidi="ar-SA"/>
              </w:rPr>
              <w:t>报价单位（盖章）：</w:t>
            </w:r>
          </w:p>
        </w:tc>
      </w:tr>
      <w:tr w14:paraId="49CFC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right"/>
        </w:trPr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A583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 w:color="000000"/>
                <w:lang w:val="en-US" w:eastAsia="zh-CN" w:bidi="ar-SA"/>
              </w:rPr>
              <w:t>报价联系人(签字）：</w:t>
            </w:r>
          </w:p>
        </w:tc>
      </w:tr>
      <w:tr w14:paraId="6CF43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right"/>
        </w:trPr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3155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 w:color="000000"/>
                <w:lang w:val="en-US" w:eastAsia="zh-CN" w:bidi="ar-SA"/>
              </w:rPr>
              <w:t>联系电话：</w:t>
            </w:r>
          </w:p>
        </w:tc>
      </w:tr>
      <w:tr w14:paraId="347BD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right"/>
        </w:trPr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4415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 w:color="000000"/>
                <w:lang w:val="en-US" w:eastAsia="zh-CN" w:bidi="ar-SA"/>
              </w:rPr>
              <w:t>日期：</w:t>
            </w:r>
          </w:p>
        </w:tc>
      </w:tr>
    </w:tbl>
    <w:p w14:paraId="6E9E6757">
      <w:pPr>
        <w:pStyle w:val="2"/>
        <w:spacing w:line="240" w:lineRule="auto"/>
        <w:jc w:val="both"/>
        <w:rPr>
          <w:rFonts w:hint="eastAsia"/>
        </w:rPr>
      </w:pPr>
    </w:p>
    <w:p w14:paraId="79B27F23">
      <w:pPr>
        <w:pStyle w:val="2"/>
        <w:spacing w:line="240" w:lineRule="auto"/>
        <w:jc w:val="both"/>
        <w:rPr>
          <w:rFonts w:hint="eastAsia"/>
        </w:rPr>
      </w:pPr>
    </w:p>
    <w:p w14:paraId="53F14763">
      <w:pPr>
        <w:pStyle w:val="2"/>
        <w:spacing w:line="240" w:lineRule="auto"/>
        <w:jc w:val="both"/>
        <w:rPr>
          <w:rFonts w:hint="eastAsia"/>
        </w:rPr>
      </w:pPr>
    </w:p>
    <w:p w14:paraId="288E1AEF">
      <w:pPr>
        <w:pStyle w:val="2"/>
        <w:spacing w:line="240" w:lineRule="auto"/>
        <w:jc w:val="both"/>
        <w:rPr>
          <w:rFonts w:hint="eastAsia"/>
        </w:rPr>
      </w:pPr>
      <w:bookmarkStart w:id="0" w:name="_GoBack"/>
      <w:bookmarkEnd w:id="0"/>
    </w:p>
    <w:p w14:paraId="390BD0D9">
      <w:pPr>
        <w:pStyle w:val="2"/>
        <w:spacing w:line="240" w:lineRule="auto"/>
        <w:jc w:val="both"/>
        <w:rPr>
          <w:rFonts w:hint="eastAsia"/>
        </w:rPr>
      </w:pPr>
    </w:p>
    <w:p w14:paraId="33F19308">
      <w:pPr>
        <w:pStyle w:val="2"/>
        <w:spacing w:line="240" w:lineRule="auto"/>
        <w:jc w:val="both"/>
        <w:rPr>
          <w:rFonts w:hint="eastAsia"/>
        </w:rPr>
      </w:pPr>
    </w:p>
    <w:p w14:paraId="58082997">
      <w:pPr>
        <w:pStyle w:val="2"/>
        <w:spacing w:line="240" w:lineRule="auto"/>
        <w:jc w:val="both"/>
        <w:rPr>
          <w:rFonts w:hint="eastAsia"/>
        </w:rPr>
      </w:pPr>
    </w:p>
    <w:p w14:paraId="25E8873C">
      <w:pPr>
        <w:pStyle w:val="2"/>
        <w:spacing w:line="240" w:lineRule="auto"/>
        <w:jc w:val="both"/>
        <w:rPr>
          <w:rFonts w:hint="eastAsia"/>
        </w:rPr>
      </w:pPr>
    </w:p>
    <w:p w14:paraId="31985767">
      <w:pPr>
        <w:pStyle w:val="2"/>
        <w:spacing w:line="240" w:lineRule="auto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 xml:space="preserve"> </w:t>
      </w:r>
    </w:p>
    <w:p w14:paraId="288A7978">
      <w:pPr>
        <w:keepNext w:val="0"/>
        <w:keepLines w:val="0"/>
        <w:widowControl/>
        <w:suppressLineNumbers w:val="0"/>
        <w:jc w:val="center"/>
        <w:textAlignment w:val="top"/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sectPr>
          <w:pgSz w:w="16838" w:h="11906" w:orient="landscape"/>
          <w:pgMar w:top="607" w:right="873" w:bottom="607" w:left="873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96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2106"/>
        <w:gridCol w:w="2237"/>
        <w:gridCol w:w="3216"/>
      </w:tblGrid>
      <w:tr w14:paraId="0E88F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6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6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常工模块硬件信息汇总表</w:t>
            </w:r>
          </w:p>
        </w:tc>
      </w:tr>
      <w:tr w14:paraId="56307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C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能耗类别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BC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表具类型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40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表具个数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7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4DF92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电表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00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代表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61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F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松阳周转房（2026.9月装）</w:t>
            </w:r>
          </w:p>
        </w:tc>
      </w:tr>
      <w:tr w14:paraId="7409F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电表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71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3代表1路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1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6E1FA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B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电表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AC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GDF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单相表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(1.20)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6D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6B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教工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、周转房</w:t>
            </w:r>
          </w:p>
        </w:tc>
      </w:tr>
      <w:tr w14:paraId="3D253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2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电表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F7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DTZY1218-N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F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04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商铺</w:t>
            </w:r>
          </w:p>
        </w:tc>
      </w:tr>
      <w:tr w14:paraId="1FA9A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C4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电表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24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DDSI1129-IA10(40)A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54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60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教8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</w:tr>
      <w:tr w14:paraId="1C530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A6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电表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33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IAB型中位机-B型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4D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1305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E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5-6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、15、16；西4、5、13-14</w:t>
            </w:r>
          </w:p>
        </w:tc>
      </w:tr>
      <w:tr w14:paraId="7F7D9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87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电表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1E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ICD型中位机-XDS型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3F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2126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C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东1、2、3、4、7-10、11-14；    西1、2、6、7-8、9-10、11-12</w:t>
            </w:r>
          </w:p>
        </w:tc>
      </w:tr>
      <w:tr w14:paraId="154B6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9F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CA72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E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3966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CE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不包括松阳周转房</w:t>
            </w:r>
          </w:p>
        </w:tc>
      </w:tr>
    </w:tbl>
    <w:p w14:paraId="145473C3">
      <w:pPr>
        <w:pStyle w:val="2"/>
        <w:spacing w:line="360" w:lineRule="auto"/>
        <w:jc w:val="both"/>
        <w:rPr>
          <w:rFonts w:hint="eastAsia"/>
        </w:rPr>
      </w:pPr>
    </w:p>
    <w:sectPr>
      <w:pgSz w:w="11906" w:h="16838"/>
      <w:pgMar w:top="873" w:right="607" w:bottom="873" w:left="60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AB0234"/>
    <w:multiLevelType w:val="singleLevel"/>
    <w:tmpl w:val="9BAB023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xOTQ5NWFlYzc0OWUxMjAyNDEwY2JhNTJlNjU2NjkifQ=="/>
  </w:docVars>
  <w:rsids>
    <w:rsidRoot w:val="1A0D5D8A"/>
    <w:rsid w:val="053013AD"/>
    <w:rsid w:val="05BE43CD"/>
    <w:rsid w:val="07CE5934"/>
    <w:rsid w:val="07ED2710"/>
    <w:rsid w:val="081A3528"/>
    <w:rsid w:val="0B0D5A78"/>
    <w:rsid w:val="0D9553DC"/>
    <w:rsid w:val="10586E05"/>
    <w:rsid w:val="10B0565F"/>
    <w:rsid w:val="11885B54"/>
    <w:rsid w:val="149474AB"/>
    <w:rsid w:val="16842004"/>
    <w:rsid w:val="18F97436"/>
    <w:rsid w:val="1A0D5D8A"/>
    <w:rsid w:val="1CAF1E0B"/>
    <w:rsid w:val="20DD2ECA"/>
    <w:rsid w:val="21294361"/>
    <w:rsid w:val="26300937"/>
    <w:rsid w:val="27BB0D88"/>
    <w:rsid w:val="30D140CD"/>
    <w:rsid w:val="355A78CE"/>
    <w:rsid w:val="364D2448"/>
    <w:rsid w:val="37181E3A"/>
    <w:rsid w:val="375B0B1E"/>
    <w:rsid w:val="3A137F51"/>
    <w:rsid w:val="3AB37F92"/>
    <w:rsid w:val="3AC17D4A"/>
    <w:rsid w:val="3D7B789B"/>
    <w:rsid w:val="3DB81612"/>
    <w:rsid w:val="411462D3"/>
    <w:rsid w:val="42360234"/>
    <w:rsid w:val="4A105B4B"/>
    <w:rsid w:val="4C056449"/>
    <w:rsid w:val="4CB95BF0"/>
    <w:rsid w:val="4CD32F17"/>
    <w:rsid w:val="4D1473C4"/>
    <w:rsid w:val="4D6B7D5A"/>
    <w:rsid w:val="4E9B4AC9"/>
    <w:rsid w:val="565656B2"/>
    <w:rsid w:val="601C153D"/>
    <w:rsid w:val="606643A5"/>
    <w:rsid w:val="60B7336F"/>
    <w:rsid w:val="6C40082E"/>
    <w:rsid w:val="747C1DA0"/>
    <w:rsid w:val="7AB145DD"/>
    <w:rsid w:val="7B7E4B53"/>
    <w:rsid w:val="7C2E68F5"/>
    <w:rsid w:val="7DD5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widowControl/>
      <w:overflowPunct w:val="0"/>
      <w:autoSpaceDE w:val="0"/>
      <w:autoSpaceDN w:val="0"/>
      <w:adjustRightInd w:val="0"/>
      <w:jc w:val="left"/>
    </w:pPr>
    <w:rPr>
      <w:rFonts w:ascii="宋体" w:hAnsi="Courier New"/>
      <w:kern w:val="0"/>
      <w:szCs w:val="21"/>
    </w:rPr>
  </w:style>
  <w:style w:type="character" w:styleId="5">
    <w:name w:val="FollowedHyperlink"/>
    <w:basedOn w:val="4"/>
    <w:qFormat/>
    <w:uiPriority w:val="0"/>
    <w:rPr>
      <w:color w:val="000000"/>
      <w:u w:val="none"/>
    </w:rPr>
  </w:style>
  <w:style w:type="character" w:styleId="6">
    <w:name w:val="Hyperlink"/>
    <w:basedOn w:val="4"/>
    <w:qFormat/>
    <w:uiPriority w:val="0"/>
    <w:rPr>
      <w:color w:val="000000"/>
      <w:u w:val="none"/>
    </w:rPr>
  </w:style>
  <w:style w:type="character" w:customStyle="1" w:styleId="7">
    <w:name w:val="item-name"/>
    <w:basedOn w:val="4"/>
    <w:qFormat/>
    <w:uiPriority w:val="0"/>
  </w:style>
  <w:style w:type="character" w:customStyle="1" w:styleId="8">
    <w:name w:val="item-name1"/>
    <w:basedOn w:val="4"/>
    <w:qFormat/>
    <w:uiPriority w:val="0"/>
  </w:style>
  <w:style w:type="character" w:customStyle="1" w:styleId="9">
    <w:name w:val="font4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31"/>
    <w:basedOn w:val="4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695</Words>
  <Characters>728</Characters>
  <Lines>0</Lines>
  <Paragraphs>0</Paragraphs>
  <TotalTime>0</TotalTime>
  <ScaleCrop>false</ScaleCrop>
  <LinksUpToDate>false</LinksUpToDate>
  <CharactersWithSpaces>836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2020-04-30T01:17:00Z</dcterms:created>
  <dc:creator>挥挥衣袖</dc:creator>
  <cp:lastModifiedBy>姚理军</cp:lastModifiedBy>
  <dcterms:modified xsi:type="dcterms:W3CDTF">2026-11-04T01:43:01Z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9CE5B5B4A8314322BC02F1B3A98A19A9_13</vt:lpwstr>
  </property>
  <property fmtid="{D5CDD505-2E9C-101B-9397-08002B2CF9AE}" pid="4" name="KSOTemplateDocerSaveRecord">
    <vt:lpwstr>eyJoZGlkIjoiMjQ5MGI4NmVlMzI4YTM0ZGNmNmE5ZDY2MTk3ZjBlYWMiLCJ1c2VySWQiOiI3MDE2OTM4MTIifQ==</vt:lpwstr>
  </property>
</Properties>
</file>