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2" w:lineRule="auto"/>
        <w:jc w:val="center"/>
        <w:rPr>
          <w:rFonts w:hint="eastAsia" w:asciiTheme="minorEastAsia" w:hAnsiTheme="minorEastAsia" w:eastAsiaTheme="minorEastAsia" w:cstheme="minorEastAsia"/>
          <w:b w:val="0"/>
          <w:bCs w:val="0"/>
          <w:color w:val="auto"/>
          <w:sz w:val="30"/>
          <w:szCs w:val="30"/>
        </w:rPr>
      </w:pP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840" w:lineRule="auto"/>
        <w:ind w:left="0" w:right="0"/>
        <w:jc w:val="center"/>
        <w:outlineLvl w:val="0"/>
        <w:rPr>
          <w:rFonts w:hint="eastAsia" w:ascii="仿宋" w:hAnsi="仿宋" w:eastAsia="仿宋" w:cs="仿宋"/>
          <w:b/>
          <w:kern w:val="2"/>
          <w:sz w:val="36"/>
          <w:szCs w:val="36"/>
        </w:rPr>
      </w:pPr>
      <w:r>
        <w:rPr>
          <w:rFonts w:hint="eastAsia" w:ascii="仿宋" w:hAnsi="仿宋" w:eastAsia="仿宋" w:cs="仿宋"/>
          <w:b/>
          <w:color w:val="000000"/>
          <w:kern w:val="2"/>
          <w:sz w:val="36"/>
          <w:szCs w:val="36"/>
          <w:u w:color="000000"/>
          <w:lang w:val="en-US" w:eastAsia="zh-CN" w:bidi="ar"/>
        </w:rPr>
        <w:t>智慧食堂管理平台软件V1.0采购需求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仿宋" w:hAnsi="仿宋" w:eastAsia="仿宋" w:cs="仿宋"/>
          <w:b/>
          <w:color w:val="000000"/>
          <w:kern w:val="2"/>
          <w:sz w:val="32"/>
          <w:szCs w:val="32"/>
          <w:u w:color="000000"/>
          <w:lang w:val="en-US" w:eastAsia="zh-CN" w:bidi="ar"/>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outlineLvl w:val="0"/>
        <w:rPr>
          <w:rFonts w:hint="eastAsia" w:ascii="仿宋" w:hAnsi="仿宋" w:eastAsia="仿宋" w:cs="仿宋"/>
          <w:b w:val="0"/>
          <w:bCs/>
          <w:kern w:val="2"/>
          <w:sz w:val="32"/>
          <w:szCs w:val="32"/>
        </w:rPr>
      </w:pPr>
      <w:r>
        <w:rPr>
          <w:rFonts w:hint="eastAsia" w:ascii="仿宋" w:hAnsi="仿宋" w:eastAsia="仿宋" w:cs="仿宋"/>
          <w:b w:val="0"/>
          <w:bCs/>
          <w:color w:val="000000"/>
          <w:kern w:val="2"/>
          <w:sz w:val="32"/>
          <w:szCs w:val="32"/>
          <w:u w:color="000000"/>
          <w:lang w:val="en-US" w:eastAsia="zh-CN" w:bidi="ar"/>
        </w:rPr>
        <w:t>一、项目概况及内容：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640" w:firstLineChars="200"/>
        <w:jc w:val="both"/>
        <w:rPr>
          <w:rFonts w:hint="eastAsia" w:ascii="仿宋" w:hAnsi="仿宋" w:eastAsia="仿宋" w:cs="仿宋"/>
          <w:b w:val="0"/>
          <w:bCs/>
          <w:kern w:val="2"/>
          <w:sz w:val="32"/>
          <w:szCs w:val="32"/>
        </w:rPr>
      </w:pPr>
      <w:r>
        <w:rPr>
          <w:rFonts w:hint="eastAsia" w:ascii="仿宋" w:hAnsi="仿宋" w:eastAsia="仿宋" w:cs="仿宋"/>
          <w:b w:val="0"/>
          <w:bCs/>
          <w:color w:val="000000"/>
          <w:kern w:val="2"/>
          <w:sz w:val="32"/>
          <w:szCs w:val="32"/>
          <w:u w:color="000000"/>
          <w:lang w:val="en-US" w:eastAsia="zh-CN" w:bidi="ar"/>
        </w:rPr>
        <w:t>采购项目：智慧食堂管理平台软件V1.0采购</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outlineLvl w:val="0"/>
        <w:rPr>
          <w:rFonts w:hint="eastAsia" w:ascii="仿宋" w:hAnsi="仿宋" w:eastAsia="仿宋" w:cs="仿宋"/>
          <w:b w:val="0"/>
          <w:bCs/>
          <w:kern w:val="2"/>
          <w:sz w:val="32"/>
          <w:szCs w:val="32"/>
        </w:rPr>
      </w:pPr>
      <w:r>
        <w:rPr>
          <w:rFonts w:hint="eastAsia" w:ascii="仿宋" w:hAnsi="仿宋" w:eastAsia="仿宋" w:cs="仿宋"/>
          <w:b w:val="0"/>
          <w:bCs/>
          <w:color w:val="000000"/>
          <w:kern w:val="2"/>
          <w:sz w:val="32"/>
          <w:szCs w:val="32"/>
          <w:u w:color="000000"/>
          <w:lang w:val="en-US" w:eastAsia="zh-CN" w:bidi="ar"/>
        </w:rPr>
        <w:t>二、采购预算金额：50000元。</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320" w:firstLineChars="10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供货期间：</w:t>
      </w:r>
      <w:r>
        <w:rPr>
          <w:rFonts w:hint="eastAsia" w:ascii="仿宋" w:hAnsi="仿宋" w:eastAsia="仿宋" w:cs="仿宋"/>
          <w:color w:val="000000"/>
          <w:kern w:val="2"/>
          <w:sz w:val="32"/>
          <w:szCs w:val="32"/>
          <w:u w:val="single" w:color="000000"/>
          <w:lang w:val="en-US" w:eastAsia="zh-CN" w:bidi="ar"/>
        </w:rPr>
        <w:t>合同签订之日起至   年  月  日止（终止时间以合同签订时间为准）</w:t>
      </w:r>
    </w:p>
    <w:tbl>
      <w:tblPr>
        <w:tblStyle w:val="13"/>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34"/>
        <w:gridCol w:w="1489"/>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序号/项目</w:t>
            </w:r>
          </w:p>
        </w:tc>
        <w:tc>
          <w:tcPr>
            <w:tcW w:w="14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▲采购预算/元</w:t>
            </w:r>
          </w:p>
        </w:tc>
        <w:tc>
          <w:tcPr>
            <w:tcW w:w="46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88" w:hRule="atLeast"/>
        </w:trPr>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智慧食堂管理平台软件V1.0</w:t>
            </w:r>
          </w:p>
        </w:tc>
        <w:tc>
          <w:tcPr>
            <w:tcW w:w="14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50000元</w:t>
            </w:r>
          </w:p>
        </w:tc>
        <w:tc>
          <w:tcPr>
            <w:tcW w:w="46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default" w:ascii="仿宋" w:hAnsi="仿宋" w:eastAsia="仿宋" w:cs="仿宋"/>
                <w:kern w:val="2"/>
                <w:sz w:val="32"/>
                <w:szCs w:val="32"/>
                <w:lang w:val="en-US"/>
              </w:rPr>
            </w:pPr>
            <w:r>
              <w:rPr>
                <w:rFonts w:hint="eastAsia" w:ascii="仿宋" w:hAnsi="仿宋" w:eastAsia="仿宋" w:cs="仿宋"/>
                <w:color w:val="000000"/>
                <w:kern w:val="2"/>
                <w:sz w:val="32"/>
                <w:szCs w:val="32"/>
                <w:u w:color="000000"/>
                <w:lang w:val="en-US" w:eastAsia="zh-CN" w:bidi="ar"/>
              </w:rPr>
              <w:t>包含：电子招标、报单管理、采购管理、仓库管理、财务管理、菜品管理、决策支持、主要报表、系统管理、数据归集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21" w:hRule="atLeast"/>
        </w:trPr>
        <w:tc>
          <w:tcPr>
            <w:tcW w:w="23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1280" w:firstLineChars="400"/>
              <w:jc w:val="left"/>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合计</w:t>
            </w:r>
          </w:p>
        </w:tc>
        <w:tc>
          <w:tcPr>
            <w:tcW w:w="617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¥：50000.00（大写：伍万圆整）</w:t>
            </w:r>
          </w:p>
        </w:tc>
      </w:tr>
    </w:tbl>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jc w:val="both"/>
        <w:rPr>
          <w:rFonts w:hint="eastAsia" w:ascii="仿宋" w:hAnsi="仿宋" w:eastAsia="仿宋" w:cs="仿宋"/>
          <w:b/>
          <w:kern w:val="2"/>
          <w:sz w:val="32"/>
          <w:szCs w:val="32"/>
        </w:rPr>
      </w:pPr>
      <w:r>
        <w:rPr>
          <w:rFonts w:hint="eastAsia" w:ascii="仿宋" w:hAnsi="仿宋" w:eastAsia="仿宋" w:cs="仿宋"/>
          <w:b/>
          <w:color w:val="000000"/>
          <w:kern w:val="2"/>
          <w:sz w:val="32"/>
          <w:szCs w:val="32"/>
          <w:u w:color="00000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jc w:val="both"/>
        <w:outlineLvl w:val="0"/>
        <w:rPr>
          <w:rFonts w:hint="eastAsia" w:ascii="仿宋" w:hAnsi="仿宋" w:eastAsia="仿宋" w:cs="仿宋"/>
          <w:b/>
          <w:kern w:val="2"/>
          <w:sz w:val="32"/>
          <w:szCs w:val="32"/>
        </w:rPr>
      </w:pPr>
      <w:r>
        <w:rPr>
          <w:rFonts w:hint="eastAsia" w:ascii="仿宋" w:hAnsi="仿宋" w:eastAsia="仿宋" w:cs="仿宋"/>
          <w:b/>
          <w:color w:val="000000"/>
          <w:kern w:val="2"/>
          <w:sz w:val="32"/>
          <w:szCs w:val="32"/>
          <w:u w:color="000000"/>
          <w:lang w:val="en-US" w:eastAsia="zh-CN" w:bidi="ar"/>
        </w:rPr>
        <w:t>三、技术要求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1、系统架构：系统采用B/S架构，调用效率高。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2、安全性：与统一权限管理系统进行集成，实现统一身份认证、单点登录和统一授权。全站支持HTTPS,在HTTP的基础上加入了SSL/TLS协议，依靠SSL证书来验证服务器的身份，并为客户端和服务器端之间建立“SSL加密通道”，确保用户数据在传输过程中处于加密状态，同时防止服务器被钓鱼网站假冒。</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3、稳定性：系统合理的利用资源，保证前后台数据操作的效率。</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4、网络支持：同时支持IPv4和IPv6环境部署并发布应用服务。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5、浏览器兼容性：系统应保证客户端浏览器的正常使用，兼容IE、Chrome、FireFox等主流浏览器。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6、系统兼容性：应用软件能够同时支持Linux和windows下使用。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7、可靠性：系统应用服务支持采用基于Nginx+Apache的多节点分布式部署，具备负载均衡、高可用等特性，可用性高达99.999%。</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8、并发性：操作交互响应300ms以内响应，复杂报表900ms以内。关键业务在 200用户并发下能够快速响应；附件和图片在传输的时候，系统需提供稳定快速的传输效率，以及支持多附件多图片并发上传和下载的能力。</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9、可扩展性：系统具有良好的扩展性与二次开发能力。</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10、具体系统功能清单</w:t>
      </w:r>
    </w:p>
    <w:tbl>
      <w:tblPr>
        <w:tblStyle w:val="13"/>
        <w:tblW w:w="8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
      <w:tblGrid>
        <w:gridCol w:w="684"/>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电子招标</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【公开招标】 公告信息、招标系统、投标系统、评标系统、专家抽取、质疑投诉管理。</w:t>
            </w:r>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【在线询价】 公告信息、询价单管理、合同管理。</w:t>
            </w:r>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【资金管理】 充值、提现、保证金管理、收支明细、提现审核管理。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rightChars="0"/>
              <w:jc w:val="center"/>
              <w:rPr>
                <w:rFonts w:hint="eastAsia" w:ascii="仿宋" w:hAnsi="仿宋" w:eastAsia="仿宋" w:cs="仿宋"/>
                <w:color w:val="000000"/>
                <w:kern w:val="2"/>
                <w:sz w:val="32"/>
                <w:szCs w:val="32"/>
                <w:u w:color="000000"/>
                <w:lang w:val="en-US" w:eastAsia="zh-CN" w:bidi="ar"/>
              </w:rPr>
            </w:pPr>
            <w:r>
              <w:rPr>
                <w:rFonts w:hint="eastAsia" w:ascii="仿宋" w:hAnsi="仿宋" w:eastAsia="仿宋" w:cs="仿宋"/>
                <w:color w:val="000000"/>
                <w:kern w:val="2"/>
                <w:sz w:val="32"/>
                <w:szCs w:val="32"/>
                <w:u w:color="000000"/>
                <w:lang w:val="en-US" w:eastAsia="zh-CN" w:bidi="ar"/>
              </w:rPr>
              <w:t>报单管理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rightChars="0"/>
              <w:jc w:val="both"/>
              <w:rPr>
                <w:rFonts w:hint="eastAsia" w:ascii="仿宋" w:hAnsi="仿宋" w:eastAsia="仿宋" w:cs="仿宋"/>
                <w:color w:val="000000"/>
                <w:kern w:val="0"/>
                <w:sz w:val="32"/>
                <w:szCs w:val="32"/>
                <w:u w:color="000000"/>
                <w:lang w:val="en-US" w:eastAsia="zh-CN" w:bidi="ar"/>
              </w:rPr>
            </w:pPr>
            <w:r>
              <w:rPr>
                <w:rFonts w:hint="eastAsia" w:ascii="仿宋" w:hAnsi="仿宋" w:eastAsia="仿宋" w:cs="仿宋"/>
                <w:color w:val="000000"/>
                <w:kern w:val="0"/>
                <w:sz w:val="32"/>
                <w:szCs w:val="32"/>
                <w:u w:color="000000"/>
                <w:lang w:val="en-US" w:eastAsia="zh-CN" w:bidi="ar"/>
              </w:rPr>
              <w:t>1.【采购申请单】 采购申请单能实现来源于备料采购、应急采购需求；实现食堂班组、班组多层级报单需求，仓库直接填制备料采购的申请单，采购申请单中备料采购食材能成为仓库向食堂、班组发料的依据。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highlight w:val="yellow"/>
                <w:lang w:val="en-US" w:eastAsia="zh-CN"/>
              </w:rPr>
            </w:pPr>
            <w:r>
              <w:rPr>
                <w:rFonts w:hint="eastAsia" w:ascii="仿宋" w:hAnsi="仿宋" w:eastAsia="仿宋" w:cs="仿宋"/>
                <w:color w:val="000000"/>
                <w:kern w:val="2"/>
                <w:sz w:val="32"/>
                <w:szCs w:val="32"/>
                <w:highlight w:val="yellow"/>
                <w:u w:color="000000"/>
                <w:lang w:val="en-US" w:eastAsia="zh-CN" w:bidi="ar"/>
              </w:rPr>
              <w:t>数据中心</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highlight w:val="yellow"/>
              </w:rPr>
            </w:pPr>
            <w:r>
              <w:rPr>
                <w:rFonts w:hint="eastAsia" w:ascii="仿宋" w:hAnsi="仿宋" w:eastAsia="仿宋" w:cs="仿宋"/>
                <w:color w:val="000000"/>
                <w:kern w:val="0"/>
                <w:sz w:val="32"/>
                <w:szCs w:val="32"/>
                <w:highlight w:val="yellow"/>
                <w:u w:color="000000"/>
                <w:lang w:val="en-US" w:eastAsia="zh-CN" w:bidi="ar"/>
              </w:rPr>
              <w:t>1.【</w:t>
            </w:r>
            <w:r>
              <w:rPr>
                <w:rFonts w:hint="eastAsia" w:ascii="仿宋" w:hAnsi="仿宋" w:eastAsia="仿宋" w:cs="仿宋"/>
                <w:color w:val="000000"/>
                <w:kern w:val="0"/>
                <w:sz w:val="32"/>
                <w:szCs w:val="32"/>
                <w:highlight w:val="yellow"/>
                <w:u w:color="000000"/>
                <w:lang w:val="en-US" w:eastAsia="zh-CN" w:bidi="ar"/>
              </w:rPr>
              <w:t>商品毛料库</w:t>
            </w:r>
            <w:r>
              <w:rPr>
                <w:rFonts w:hint="eastAsia" w:ascii="仿宋" w:hAnsi="仿宋" w:eastAsia="仿宋" w:cs="仿宋"/>
                <w:color w:val="000000"/>
                <w:kern w:val="0"/>
                <w:sz w:val="32"/>
                <w:szCs w:val="32"/>
                <w:highlight w:val="yellow"/>
                <w:u w:color="000000"/>
                <w:lang w:val="en-US" w:eastAsia="zh-CN" w:bidi="ar"/>
              </w:rPr>
              <w:t xml:space="preserve">】 </w:t>
            </w:r>
            <w:r>
              <w:rPr>
                <w:rFonts w:hint="eastAsia" w:ascii="仿宋" w:hAnsi="仿宋" w:eastAsia="仿宋" w:cs="仿宋"/>
                <w:color w:val="000000"/>
                <w:kern w:val="0"/>
                <w:sz w:val="32"/>
                <w:szCs w:val="32"/>
                <w:highlight w:val="yellow"/>
                <w:u w:color="000000"/>
                <w:lang w:val="en-US" w:eastAsia="zh-CN" w:bidi="ar"/>
              </w:rPr>
              <w:t xml:space="preserve"> 按我校实际需要，设六个大类，每个类别分常用、动态目录。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采购管理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rPr>
            </w:pPr>
            <w:r>
              <w:rPr>
                <w:rFonts w:hint="eastAsia"/>
                <w:lang w:val="en-US" w:eastAsia="zh-CN"/>
              </w:rPr>
              <w:t>1.【供应商管理】建立供应商动态管理库，可上传相关（供货商及供应品种的）资质材料，对将要到期资质材料需要有预警功能，明确供货品类、合同签订信息等。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rPr>
            </w:pPr>
            <w:r>
              <w:rPr>
                <w:rFonts w:hint="eastAsia"/>
                <w:lang w:val="en-US" w:eastAsia="zh-CN"/>
              </w:rPr>
              <w:t>2.【采购合同】明确指定合同时间内某供应商对指定的配送区域所配送的商品。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rPr>
            </w:pPr>
            <w:r>
              <w:rPr>
                <w:rFonts w:hint="eastAsia"/>
                <w:lang w:val="en-US" w:eastAsia="zh-CN"/>
              </w:rPr>
              <w:t>3.【调价管理】可以联合其它单位进行统一定价，也可以直接以采购系统价格体系进行定位，同时可以实现提前调价，而不影响当前采购的执行价；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rPr>
            </w:pPr>
            <w:r>
              <w:rPr>
                <w:rFonts w:hint="eastAsia"/>
                <w:lang w:val="en-US" w:eastAsia="zh-CN"/>
              </w:rPr>
              <w:t>4.【采购定单管理】自动汇总各食堂班组提交的采购申请单，智能生成各供应商的订单。一键完成不同不同仓库、不同食堂班组在同一天内的订货操作，食材价格智能精准获取。</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rPr>
            </w:pPr>
            <w:r>
              <w:rPr>
                <w:rFonts w:hint="eastAsia"/>
                <w:lang w:val="en-US" w:eastAsia="zh-CN"/>
              </w:rPr>
              <w:t>5.【采购订单】供应商可能通过PC端、手机移动端进行接收订单，并能进行配送管理；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lang w:val="en-US" w:eastAsia="zh-CN"/>
              </w:rPr>
            </w:pPr>
            <w:r>
              <w:rPr>
                <w:rFonts w:hint="eastAsia"/>
                <w:lang w:val="en-US" w:eastAsia="zh-CN"/>
              </w:rPr>
              <w:t>6.【采购结算】 供应商的供货明细和金额汇总对账，支持计税功能，支持原始发票对应功能、支持收取供应商管理查账功能，提供有购进任何时间段对账单打印。</w:t>
            </w:r>
          </w:p>
          <w:p>
            <w:pPr>
              <w:keepNext w:val="0"/>
              <w:keepLines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highlight w:val="yellow"/>
                <w:lang w:val="en-US" w:eastAsia="zh-CN"/>
              </w:rPr>
            </w:pPr>
            <w:r>
              <w:rPr>
                <w:rFonts w:hint="eastAsia"/>
                <w:highlight w:val="yellow"/>
                <w:lang w:val="en-US" w:eastAsia="zh-CN"/>
              </w:rPr>
              <w:t>7.【竞价计划】竞价结果出现两家或两家以上供应商报价相同，按当期竞价货品成交单项多的（不含报价相同的货品）供应商为当期竞价相同价格货品的成交供应商。按我校实际需要排版实现竞价结果导出、打印。</w:t>
            </w:r>
          </w:p>
          <w:p>
            <w:pPr>
              <w:pStyle w:val="3"/>
              <w:keepNext w:val="0"/>
              <w:suppressLineNumbers w:val="0"/>
              <w:spacing w:beforeAutospacing="0" w:afterAutospacing="0" w:line="240" w:lineRule="auto"/>
              <w:ind w:left="0" w:right="0"/>
              <w:rPr>
                <w:rFonts w:hint="default" w:ascii="仿宋" w:hAnsi="仿宋" w:eastAsia="仿宋" w:cs="仿宋"/>
                <w:b w:val="0"/>
                <w:bCs/>
                <w:color w:val="FF0000"/>
                <w:kern w:val="2"/>
                <w:szCs w:val="32"/>
                <w:highlight w:val="yellow"/>
                <w:shd w:val="clear" w:color="FFFFFF" w:fill="D9D9D9"/>
                <w:lang w:val="en-US" w:eastAsia="zh-CN"/>
              </w:rPr>
            </w:pPr>
            <w:r>
              <w:rPr>
                <w:rFonts w:hint="eastAsia" w:ascii="仿宋" w:hAnsi="仿宋" w:eastAsia="仿宋" w:cs="仿宋"/>
                <w:b w:val="0"/>
                <w:bCs/>
                <w:color w:val="FF0000"/>
                <w:sz w:val="32"/>
                <w:szCs w:val="32"/>
                <w:highlight w:val="yellow"/>
                <w:shd w:val="clear" w:color="FFFFFF" w:fill="D9D9D9"/>
                <w:lang w:val="en-US" w:eastAsia="zh-CN"/>
              </w:rPr>
              <w:t>8.</w:t>
            </w:r>
            <w:r>
              <w:rPr>
                <w:rFonts w:hint="eastAsia" w:ascii="仿宋" w:hAnsi="仿宋" w:eastAsia="仿宋" w:cs="仿宋"/>
                <w:b w:val="0"/>
                <w:bCs/>
                <w:color w:val="FF0000"/>
                <w:szCs w:val="32"/>
                <w:highlight w:val="yellow"/>
                <w:shd w:val="clear" w:color="FFFFFF" w:fill="D9D9D9"/>
                <w:lang w:val="en-US" w:eastAsia="zh-CN"/>
              </w:rPr>
              <w:t>【结算单价】松阳校区六大类结算价格每期,按</w:t>
            </w:r>
            <w:bookmarkStart w:id="0" w:name="OLE_LINK3"/>
            <w:bookmarkStart w:id="1" w:name="OLE_LINK2"/>
            <w:r>
              <w:rPr>
                <w:rFonts w:hint="eastAsia" w:ascii="仿宋" w:hAnsi="仿宋" w:eastAsia="仿宋" w:cs="仿宋"/>
                <w:b w:val="0"/>
                <w:bCs/>
                <w:color w:val="FF0000"/>
                <w:kern w:val="2"/>
                <w:szCs w:val="32"/>
                <w:highlight w:val="yellow"/>
                <w:shd w:val="clear" w:color="FFFFFF" w:fill="D9D9D9"/>
              </w:rPr>
              <w:t>丽水学院松阳校区食堂常用物资供应商采购</w:t>
            </w:r>
            <w:bookmarkEnd w:id="0"/>
            <w:r>
              <w:rPr>
                <w:rFonts w:hint="eastAsia" w:ascii="仿宋" w:hAnsi="仿宋" w:eastAsia="仿宋" w:cs="仿宋"/>
                <w:b w:val="0"/>
                <w:bCs/>
                <w:color w:val="FF0000"/>
                <w:kern w:val="2"/>
                <w:szCs w:val="32"/>
                <w:highlight w:val="yellow"/>
                <w:shd w:val="clear" w:color="FFFFFF" w:fill="D9D9D9"/>
                <w:lang w:val="en-US" w:eastAsia="zh-CN"/>
              </w:rPr>
              <w:t>合同,实现</w:t>
            </w:r>
            <w:r>
              <w:rPr>
                <w:rFonts w:hint="eastAsia" w:ascii="仿宋" w:hAnsi="仿宋" w:eastAsia="仿宋" w:cs="仿宋"/>
                <w:b w:val="0"/>
                <w:bCs/>
                <w:color w:val="FF0000"/>
                <w:sz w:val="32"/>
                <w:szCs w:val="32"/>
                <w:highlight w:val="yellow"/>
                <w:shd w:val="clear" w:color="FFFFFF" w:fill="D9D9D9"/>
              </w:rPr>
              <w:t>丽水市区民生商品市场价格</w:t>
            </w:r>
            <w:r>
              <w:rPr>
                <w:rFonts w:hint="eastAsia" w:ascii="仿宋" w:hAnsi="仿宋" w:eastAsia="仿宋" w:cs="仿宋"/>
                <w:b w:val="0"/>
                <w:bCs/>
                <w:color w:val="FF0000"/>
                <w:sz w:val="32"/>
                <w:szCs w:val="32"/>
                <w:highlight w:val="yellow"/>
                <w:shd w:val="clear" w:color="FFFFFF" w:fill="D9D9D9"/>
                <w:lang w:eastAsia="zh-CN"/>
              </w:rPr>
              <w:t>与</w:t>
            </w:r>
            <w:r>
              <w:rPr>
                <w:rFonts w:hint="eastAsia" w:ascii="仿宋" w:hAnsi="仿宋" w:eastAsia="仿宋" w:cs="仿宋"/>
                <w:b w:val="0"/>
                <w:bCs/>
                <w:color w:val="FF0000"/>
                <w:sz w:val="32"/>
                <w:szCs w:val="32"/>
                <w:highlight w:val="yellow"/>
                <w:shd w:val="clear" w:color="FFFFFF" w:fill="D9D9D9"/>
              </w:rPr>
              <w:t>丽水学院莲都校区相同商品最近一次竞价采购的中标供应商供货价格</w:t>
            </w:r>
            <w:r>
              <w:rPr>
                <w:rFonts w:hint="eastAsia" w:ascii="仿宋" w:hAnsi="仿宋" w:eastAsia="仿宋" w:cs="仿宋"/>
                <w:b w:val="0"/>
                <w:bCs/>
                <w:color w:val="FF0000"/>
                <w:sz w:val="32"/>
                <w:szCs w:val="32"/>
                <w:highlight w:val="yellow"/>
                <w:shd w:val="clear" w:color="FFFFFF" w:fill="D9D9D9"/>
                <w:lang w:eastAsia="zh-CN"/>
              </w:rPr>
              <w:t>的取值</w:t>
            </w:r>
            <w:r>
              <w:rPr>
                <w:rFonts w:hint="eastAsia" w:ascii="仿宋" w:hAnsi="仿宋" w:eastAsia="仿宋" w:cs="仿宋"/>
                <w:b w:val="0"/>
                <w:bCs/>
                <w:color w:val="FF0000"/>
                <w:sz w:val="32"/>
                <w:szCs w:val="32"/>
                <w:highlight w:val="yellow"/>
                <w:shd w:val="clear" w:color="FFFFFF" w:fill="D9D9D9"/>
                <w:lang w:val="en-US" w:eastAsia="zh-CN"/>
              </w:rPr>
              <w:t>,</w:t>
            </w:r>
            <w:r>
              <w:rPr>
                <w:rFonts w:hint="eastAsia" w:ascii="仿宋" w:hAnsi="仿宋" w:eastAsia="仿宋" w:cs="仿宋"/>
                <w:b w:val="0"/>
                <w:bCs/>
                <w:color w:val="FF0000"/>
                <w:sz w:val="32"/>
                <w:szCs w:val="32"/>
                <w:highlight w:val="yellow"/>
                <w:shd w:val="clear" w:color="FFFFFF" w:fill="D9D9D9"/>
                <w:lang w:eastAsia="zh-CN"/>
              </w:rPr>
              <w:t>并按</w:t>
            </w:r>
            <w:r>
              <w:rPr>
                <w:rFonts w:hint="eastAsia" w:ascii="仿宋" w:hAnsi="仿宋" w:eastAsia="仿宋" w:cs="仿宋"/>
                <w:b w:val="0"/>
                <w:bCs/>
                <w:color w:val="FF0000"/>
                <w:sz w:val="32"/>
                <w:szCs w:val="32"/>
                <w:highlight w:val="yellow"/>
                <w:shd w:val="clear" w:color="FFFFFF" w:fill="D9D9D9"/>
              </w:rPr>
              <w:t>成交结算比例</w:t>
            </w:r>
            <w:r>
              <w:rPr>
                <w:rFonts w:hint="eastAsia" w:ascii="仿宋" w:hAnsi="仿宋" w:eastAsia="仿宋" w:cs="仿宋"/>
                <w:b w:val="0"/>
                <w:bCs/>
                <w:color w:val="FF0000"/>
                <w:sz w:val="32"/>
                <w:szCs w:val="32"/>
                <w:highlight w:val="yellow"/>
                <w:shd w:val="clear" w:color="FFFFFF" w:fill="D9D9D9"/>
                <w:lang w:eastAsia="zh-CN"/>
              </w:rPr>
              <w:t>自动生成结算单价。</w:t>
            </w:r>
          </w:p>
          <w:bookmarkEnd w:id="1"/>
          <w:p>
            <w:pPr>
              <w:keepNext w:val="0"/>
              <w:keepLines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ascii="仿宋" w:hAnsi="仿宋" w:eastAsia="仿宋" w:cs="仿宋"/>
                <w:szCs w:val="32"/>
                <w:lang w:val="en-US" w:eastAsia="zh-CN"/>
              </w:rPr>
            </w:pPr>
          </w:p>
          <w:p>
            <w:pPr>
              <w:pStyle w:val="2"/>
              <w:keepNext w:val="0"/>
              <w:keepLines w:val="0"/>
              <w:suppressLineNumbers w:val="0"/>
              <w:spacing w:before="0" w:after="0"/>
              <w:ind w:left="0" w:right="0"/>
              <w:rPr>
                <w:rFonts w:hint="default"/>
                <w:color w:val="FFFF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rightChars="0"/>
              <w:jc w:val="center"/>
              <w:rPr>
                <w:rFonts w:hint="default" w:ascii="仿宋" w:hAnsi="仿宋" w:eastAsia="仿宋" w:cs="仿宋"/>
                <w:color w:val="000000"/>
                <w:kern w:val="2"/>
                <w:sz w:val="32"/>
                <w:szCs w:val="32"/>
                <w:highlight w:val="yellow"/>
                <w:u w:color="000000"/>
                <w:lang w:val="en-US" w:eastAsia="zh-CN" w:bidi="ar"/>
              </w:rPr>
            </w:pPr>
            <w:r>
              <w:rPr>
                <w:rFonts w:hint="eastAsia" w:ascii="仿宋" w:hAnsi="仿宋" w:eastAsia="仿宋" w:cs="仿宋"/>
                <w:color w:val="000000"/>
                <w:kern w:val="2"/>
                <w:sz w:val="32"/>
                <w:szCs w:val="32"/>
                <w:highlight w:val="yellow"/>
                <w:u w:color="000000"/>
                <w:lang w:val="en-US" w:eastAsia="zh-CN" w:bidi="ar"/>
              </w:rPr>
              <w:t>统计分析</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rightChars="0"/>
              <w:jc w:val="both"/>
              <w:rPr>
                <w:rFonts w:hint="default"/>
                <w:color w:val="000000" w:themeColor="text1"/>
                <w:highlight w:val="yellow"/>
                <w:lang w:val="en-US" w:eastAsia="zh-CN"/>
                <w14:textFill>
                  <w14:solidFill>
                    <w14:schemeClr w14:val="tx1"/>
                  </w14:solidFill>
                </w14:textFill>
              </w:rPr>
            </w:pPr>
            <w:r>
              <w:rPr>
                <w:rFonts w:hint="eastAsia"/>
                <w:color w:val="000000" w:themeColor="text1"/>
                <w:highlight w:val="yellow"/>
                <w:lang w:val="en-US" w:eastAsia="zh-CN"/>
                <w14:textFill>
                  <w14:solidFill>
                    <w14:schemeClr w14:val="tx1"/>
                  </w14:solidFill>
                </w14:textFill>
              </w:rPr>
              <w:t xml:space="preserve"> 各类表格中搜索条件中将丽水学院东校区、丽水学院西校区合并为丽水学院。</w:t>
            </w:r>
          </w:p>
          <w:p>
            <w:pPr>
              <w:pStyle w:val="2"/>
              <w:keepNext w:val="0"/>
              <w:keepLines w:val="0"/>
              <w:numPr>
                <w:ilvl w:val="-1"/>
                <w:numId w:val="0"/>
              </w:numPr>
              <w:suppressLineNumbers w:val="0"/>
              <w:spacing w:before="0" w:after="0"/>
              <w:ind w:left="0" w:right="0"/>
              <w:rPr>
                <w:rFonts w:hint="eastAsia"/>
                <w:color w:val="000000" w:themeColor="text1"/>
                <w:highlight w:val="yellow"/>
                <w:lang w:val="en-US" w:eastAsia="zh-CN"/>
                <w14:textFill>
                  <w14:solidFill>
                    <w14:schemeClr w14:val="tx1"/>
                  </w14:solidFill>
                </w14:textFill>
              </w:rPr>
            </w:pPr>
            <w:r>
              <w:rPr>
                <w:rFonts w:hint="eastAsia" w:ascii="仿宋" w:hAnsi="仿宋" w:eastAsia="仿宋" w:cs="仿宋"/>
                <w:b w:val="0"/>
                <w:bCs w:val="0"/>
                <w:color w:val="000000"/>
                <w:kern w:val="0"/>
                <w:sz w:val="32"/>
                <w:szCs w:val="32"/>
                <w:highlight w:val="yellow"/>
                <w:u w:color="000000"/>
                <w:lang w:val="en-US" w:eastAsia="zh-CN" w:bidi="ar"/>
              </w:rPr>
              <w:t>2.统计功能实现按六大类别分类统计，统计功能按我校要求完善，优化。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仓库管理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1.【配送管理】 由采购订货无缝导入配送数据，供应商进行精准配送。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2.【采购入库】由配送单无缝导入到采购入库单，无需人工录入，采购入库支持与智能验收称无缝对接，自动产生验入库数据，支持直进直出功能；</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3.【市场应急入库】特殊情况下，可以不走采购标准流程，进行市场采购；</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4.【出库管理】 物料出库操作。支持备料食材请购单定额发料，支持领用部门确认调拨领用还是消耗领用，调拨领用记本部门的入库帐，消耗领用计入领料部门成本费用。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5.【红冲退料管理】 已经出库的物料，可以通过出库单号进行红冲处理，进行仓库退料业务。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6.【净料出库管理】 对已经加工好的净料进行出库，净料出库成本包含了加工费用的成本；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7.【退货管理】 已经入库的物料按采购订单号退给供应商的业务。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8.【盘存业务】 能支持按进货批号进行盘存业务。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9.【存货查询】 查询当前存货总数量和批次明细。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 xml:space="preserve">10.【库存预警】 支持存货超期限或者低于安全库存的预警功能。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11.【期初入库】 用户将期初库存物资的数量、单价、金额等信息录入或导入到系统的库存中。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财务管理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1.【营业收入】 可以按日登记食堂、班组、档口每餐的刷卡等实际的营业收入，可手动抄录。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2.【费用支出】 可以按日登记食堂、班组、档口发生的费用和支出，包括：水、电、煤、燃气、人工、差旅费等各项费用，可手动抄录。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3.【出库价格】 定义物料出库价格，支持不同的日期周期获取不同的执行价功能。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菜品管理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1.【商品菜品管理】 可以参照系统资源进行本单位菜品的维护；</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2.【菜品配料】 提供每份菜净料配比维护功能。</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3.【菜品营养素】 提供营养素维护功能，同时还要具备营养素自动获取功能。</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4.【菜品成本管理】 系统提供按不同食料价格区域统计菜品的成本，进行实际成本与标准成本对比分析。</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5.【净料价格表】提供菜品所含净料的价格表，该价格需要体现加工费、毛料食料费用；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决策支持</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1.【盈亏日报表】 以日为单位并按月累计的形式，对食堂、班组、档口按物料分类汇总营业收入/成本/费用/毛利和利润等指标情况。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2.【库存总帐】 可以提供当月或历史月份包含期初数量/期初金额/入库数量/入库金额/出库数量/出库金额/调整数量/调整金额/期末数量/期末金额。</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3.【经营数据分析】 环比、同比分析每个食堂和单位全部食堂的收入/成本/费用/毛利/利润指标变化情况。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4.【采购数据统计】 统计购进情况，提供月汇总/供应商明细/类别汇总/类别明细四种统计，全方位科学反馈原辅材料购进的情况。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5.【收入统计】 统计食堂收入情况，提供月/年两种模式统计。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6.【支出统计】 统计食堂费用支出情况，提供有月度日模式/年度月模式两种统计。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395"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主要报表</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1.【采购管理类】食堂所订菜品查询、商品当前价格查询、采购供应商供应汇总表、采购供应商送货明细统计、供应商结算汇总表等；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2.【库房管理类】入库汇总表（按原料、供应商）、进货台账、采购入库分类汇总表、出库汇总表（按食堂、班组、档口、库房、原料）、按不层级部门领用统计报表、按不同层级领用明细报表（按原料类别）、餐厅领用统计表、库存分布明细表、库存收发存汇总表（供应价）、大类库存收发存汇总表、商品日库存历史表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3.【</w:t>
            </w:r>
            <w:r>
              <w:rPr>
                <w:rFonts w:hint="eastAsia" w:ascii="仿宋" w:hAnsi="仿宋" w:eastAsia="仿宋" w:cs="仿宋"/>
                <w:color w:val="000000"/>
                <w:kern w:val="2"/>
                <w:sz w:val="32"/>
                <w:szCs w:val="32"/>
                <w:u w:color="000000"/>
                <w:lang w:val="en-US" w:eastAsia="zh-CN" w:bidi="ar"/>
              </w:rPr>
              <w:t>能耗管理</w:t>
            </w:r>
            <w:r>
              <w:rPr>
                <w:rFonts w:hint="eastAsia" w:ascii="仿宋" w:hAnsi="仿宋" w:eastAsia="仿宋" w:cs="仿宋"/>
                <w:color w:val="000000"/>
                <w:kern w:val="0"/>
                <w:sz w:val="32"/>
                <w:szCs w:val="32"/>
                <w:u w:color="000000"/>
                <w:lang w:val="en-US" w:eastAsia="zh-CN" w:bidi="ar"/>
              </w:rPr>
              <w:t>类】</w:t>
            </w:r>
            <w:r>
              <w:rPr>
                <w:rFonts w:hint="eastAsia" w:ascii="仿宋" w:hAnsi="仿宋" w:eastAsia="仿宋" w:cs="仿宋"/>
                <w:color w:val="000000"/>
                <w:kern w:val="2"/>
                <w:sz w:val="32"/>
                <w:szCs w:val="32"/>
                <w:u w:color="000000"/>
                <w:lang w:val="en-US" w:eastAsia="zh-CN" w:bidi="ar"/>
              </w:rPr>
              <w:t>水、电、燃气表抄录单（按任意时间段统计）、水、电、燃气费结算表（按类别、按使用周期、按不同层级部门）、水、电、燃气费等使用情况统计与分析表（按任一时间段统计）</w:t>
            </w:r>
            <w:r>
              <w:rPr>
                <w:rFonts w:hint="eastAsia" w:ascii="仿宋" w:hAnsi="仿宋" w:eastAsia="仿宋" w:cs="仿宋"/>
                <w:color w:val="000000"/>
                <w:kern w:val="0"/>
                <w:sz w:val="32"/>
                <w:szCs w:val="32"/>
                <w:u w:color="000000"/>
                <w:lang w:val="en-US" w:eastAsia="zh-CN" w:bidi="ar"/>
              </w:rPr>
              <w:t>等</w:t>
            </w:r>
            <w:r>
              <w:rPr>
                <w:rFonts w:hint="eastAsia" w:ascii="仿宋" w:hAnsi="仿宋" w:eastAsia="仿宋" w:cs="仿宋"/>
                <w:color w:val="000000"/>
                <w:kern w:val="2"/>
                <w:sz w:val="32"/>
                <w:szCs w:val="32"/>
                <w:u w:color="000000"/>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4.【</w:t>
            </w:r>
            <w:r>
              <w:rPr>
                <w:rFonts w:hint="eastAsia" w:ascii="仿宋" w:hAnsi="仿宋" w:eastAsia="仿宋" w:cs="仿宋"/>
                <w:color w:val="000000"/>
                <w:kern w:val="2"/>
                <w:sz w:val="32"/>
                <w:szCs w:val="32"/>
                <w:u w:color="000000"/>
                <w:lang w:val="en-US" w:eastAsia="zh-CN" w:bidi="ar"/>
              </w:rPr>
              <w:t>财务管理</w:t>
            </w:r>
            <w:r>
              <w:rPr>
                <w:rFonts w:hint="eastAsia" w:ascii="仿宋" w:hAnsi="仿宋" w:eastAsia="仿宋" w:cs="仿宋"/>
                <w:color w:val="000000"/>
                <w:kern w:val="0"/>
                <w:sz w:val="32"/>
                <w:szCs w:val="32"/>
                <w:u w:color="000000"/>
                <w:lang w:val="en-US" w:eastAsia="zh-CN" w:bidi="ar"/>
              </w:rPr>
              <w:t>类】营业收入统计表（按任意时间段、按食堂、班组、档口等）、费用支出汇总表（按任意时间段、按食堂、班组、档口等）、部门盈亏日报表、月经营分析表等。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395"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系统管理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1" w:beforeAutospacing="0" w:after="0" w:afterAutospacing="0" w:line="400" w:lineRule="exact"/>
              <w:ind w:left="0" w:right="0"/>
              <w:jc w:val="both"/>
              <w:rPr>
                <w:rFonts w:hint="eastAsia" w:ascii="仿宋" w:hAnsi="仿宋" w:eastAsia="仿宋" w:cs="仿宋"/>
                <w:spacing w:val="-4"/>
                <w:kern w:val="0"/>
                <w:sz w:val="32"/>
                <w:szCs w:val="32"/>
              </w:rPr>
            </w:pPr>
            <w:r>
              <w:rPr>
                <w:rFonts w:hint="eastAsia" w:ascii="仿宋" w:hAnsi="仿宋" w:eastAsia="仿宋" w:cs="仿宋"/>
                <w:color w:val="000000"/>
                <w:spacing w:val="-4"/>
                <w:kern w:val="2"/>
                <w:sz w:val="32"/>
                <w:szCs w:val="32"/>
                <w:u w:color="000000"/>
                <w:lang w:val="en-US" w:eastAsia="zh-CN" w:bidi="ar"/>
              </w:rPr>
              <w:t>1.【库房信息】 可以添加、编辑删除、授权和导出信息。信息包含食堂名称、类型、负责人、负责人电话、加价比例、备注、编辑等。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 w:beforeAutospacing="0" w:after="0" w:afterAutospacing="0" w:line="400" w:lineRule="exact"/>
              <w:ind w:left="0" w:right="0"/>
              <w:jc w:val="both"/>
              <w:rPr>
                <w:rFonts w:hint="eastAsia" w:ascii="仿宋" w:hAnsi="仿宋" w:eastAsia="仿宋" w:cs="仿宋"/>
                <w:spacing w:val="-4"/>
                <w:kern w:val="0"/>
                <w:sz w:val="32"/>
                <w:szCs w:val="32"/>
              </w:rPr>
            </w:pPr>
            <w:r>
              <w:rPr>
                <w:rFonts w:hint="eastAsia" w:ascii="仿宋" w:hAnsi="仿宋" w:eastAsia="仿宋" w:cs="仿宋"/>
                <w:color w:val="000000"/>
                <w:spacing w:val="-4"/>
                <w:kern w:val="2"/>
                <w:sz w:val="32"/>
                <w:szCs w:val="32"/>
                <w:u w:color="000000"/>
                <w:lang w:val="en-US" w:eastAsia="zh-CN" w:bidi="ar"/>
              </w:rPr>
              <w:t>2.【部门信息】 包含餐厅班组的添加、编辑、删除、查询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 w:beforeAutospacing="0" w:after="0" w:afterAutospacing="0" w:line="400" w:lineRule="exact"/>
              <w:ind w:left="0" w:right="0"/>
              <w:jc w:val="both"/>
              <w:rPr>
                <w:rFonts w:hint="eastAsia" w:ascii="仿宋" w:hAnsi="仿宋" w:eastAsia="仿宋" w:cs="仿宋"/>
                <w:spacing w:val="-4"/>
                <w:kern w:val="0"/>
                <w:sz w:val="32"/>
                <w:szCs w:val="32"/>
              </w:rPr>
            </w:pPr>
            <w:r>
              <w:rPr>
                <w:rFonts w:hint="eastAsia" w:ascii="仿宋" w:hAnsi="仿宋" w:eastAsia="仿宋" w:cs="仿宋"/>
                <w:color w:val="000000"/>
                <w:spacing w:val="-4"/>
                <w:kern w:val="2"/>
                <w:sz w:val="32"/>
                <w:szCs w:val="32"/>
                <w:u w:color="000000"/>
                <w:lang w:val="en-US" w:eastAsia="zh-CN" w:bidi="ar"/>
              </w:rPr>
              <w:t xml:space="preserve">3.【原料信息】包含原料类别的添加、编辑、删除，原料信息的添加、编辑、删除、查询。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spacing w:val="-4"/>
                <w:kern w:val="2"/>
                <w:sz w:val="32"/>
                <w:szCs w:val="32"/>
                <w:u w:color="000000"/>
                <w:lang w:val="en-US" w:eastAsia="zh-CN" w:bidi="ar"/>
              </w:rPr>
              <w:t>4.【用户管理】包含用户信息的添加、编辑、删除、查询、授权（设置用户管理权限的用户）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395"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default" w:ascii="仿宋" w:hAnsi="仿宋" w:eastAsia="仿宋" w:cs="仿宋"/>
                <w:color w:val="000000"/>
                <w:kern w:val="2"/>
                <w:sz w:val="32"/>
                <w:szCs w:val="32"/>
                <w:highlight w:val="yellow"/>
                <w:u w:color="000000"/>
                <w:lang w:val="en-US" w:eastAsia="zh-CN" w:bidi="ar"/>
              </w:rPr>
            </w:pPr>
            <w:r>
              <w:rPr>
                <w:rFonts w:hint="eastAsia" w:ascii="仿宋" w:hAnsi="仿宋" w:eastAsia="仿宋" w:cs="仿宋"/>
                <w:color w:val="000000"/>
                <w:kern w:val="2"/>
                <w:sz w:val="32"/>
                <w:szCs w:val="32"/>
                <w:highlight w:val="yellow"/>
                <w:u w:color="000000"/>
                <w:lang w:val="en-US" w:eastAsia="zh-CN" w:bidi="ar"/>
              </w:rPr>
              <w:t>数据归集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highlight w:val="yellow"/>
                <w:lang w:val="en-US" w:eastAsia="zh-CN"/>
              </w:rPr>
            </w:pPr>
            <w:r>
              <w:rPr>
                <w:rFonts w:hint="eastAsia" w:ascii="仿宋" w:hAnsi="仿宋" w:eastAsia="仿宋" w:cs="仿宋"/>
                <w:color w:val="000000"/>
                <w:spacing w:val="-4"/>
                <w:kern w:val="2"/>
                <w:sz w:val="32"/>
                <w:szCs w:val="32"/>
                <w:highlight w:val="yellow"/>
                <w:u w:color="000000"/>
                <w:lang w:val="en-US" w:eastAsia="zh-CN" w:bidi="ar"/>
              </w:rPr>
              <w:t>1.【视图构建】基于浙江省教育厅发布的高校自营食堂“采供智治”数据规范构建标准化视图。</w:t>
            </w:r>
          </w:p>
          <w:p>
            <w:pPr>
              <w:keepNext w:val="0"/>
              <w:keepLines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spacing w:val="-4"/>
                <w:kern w:val="2"/>
                <w:sz w:val="32"/>
                <w:szCs w:val="32"/>
                <w:highlight w:val="yellow"/>
                <w:u w:color="000000"/>
                <w:lang w:val="en-US" w:eastAsia="zh-CN" w:bidi="ar"/>
              </w:rPr>
            </w:pPr>
            <w:r>
              <w:rPr>
                <w:rFonts w:hint="eastAsia" w:ascii="仿宋" w:hAnsi="仿宋" w:eastAsia="仿宋" w:cs="仿宋"/>
                <w:color w:val="000000"/>
                <w:spacing w:val="-4"/>
                <w:kern w:val="2"/>
                <w:sz w:val="32"/>
                <w:szCs w:val="32"/>
                <w:highlight w:val="yellow"/>
                <w:u w:color="000000"/>
                <w:lang w:val="en-US" w:eastAsia="zh-CN" w:bidi="ar"/>
              </w:rPr>
              <w:t>2.【清洗治理】定期清洗治理数据，确保提供的数据通过校验规则。</w:t>
            </w:r>
          </w:p>
          <w:p>
            <w:pPr>
              <w:keepNext w:val="0"/>
              <w:keepLines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default"/>
                <w:highlight w:val="yellow"/>
                <w:lang w:val="en-US" w:eastAsia="zh-CN"/>
              </w:rPr>
            </w:pPr>
            <w:r>
              <w:rPr>
                <w:rFonts w:hint="eastAsia" w:ascii="仿宋" w:hAnsi="仿宋" w:eastAsia="仿宋" w:cs="仿宋"/>
                <w:color w:val="000000"/>
                <w:spacing w:val="-4"/>
                <w:kern w:val="2"/>
                <w:sz w:val="32"/>
                <w:szCs w:val="32"/>
                <w:highlight w:val="yellow"/>
                <w:u w:color="000000"/>
                <w:lang w:val="en-US" w:eastAsia="zh-CN" w:bidi="ar"/>
              </w:rPr>
              <w:t>3.【有效访问】提供的视图需要长期有效，</w:t>
            </w:r>
            <w:r>
              <w:rPr>
                <w:rFonts w:hint="eastAsia" w:ascii="仿宋" w:hAnsi="仿宋" w:eastAsia="仿宋" w:cs="仿宋"/>
                <w:i w:val="0"/>
                <w:iCs w:val="0"/>
                <w:caps w:val="0"/>
                <w:color w:val="000000"/>
                <w:spacing w:val="-4"/>
                <w:sz w:val="32"/>
                <w:szCs w:val="32"/>
                <w:highlight w:val="yellow"/>
                <w:u w:color="000000"/>
                <w:shd w:val="clear" w:fill="FFFFFF"/>
                <w:lang w:bidi="ar"/>
              </w:rPr>
              <w:t>学校享有访问权限。</w:t>
            </w:r>
          </w:p>
        </w:tc>
      </w:tr>
    </w:tbl>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0"/>
        <w:jc w:val="both"/>
        <w:outlineLvl w:val="0"/>
        <w:rPr>
          <w:rFonts w:hint="eastAsia" w:ascii="仿宋" w:hAnsi="仿宋" w:eastAsia="仿宋" w:cs="仿宋"/>
          <w:b/>
          <w:color w:val="000000"/>
          <w:kern w:val="2"/>
          <w:sz w:val="32"/>
          <w:szCs w:val="32"/>
          <w:u w:color="000000"/>
        </w:rPr>
      </w:pPr>
      <w:r>
        <w:rPr>
          <w:rFonts w:hint="eastAsia" w:ascii="仿宋" w:hAnsi="仿宋" w:eastAsia="仿宋" w:cs="仿宋"/>
          <w:b/>
          <w:color w:val="000000"/>
          <w:kern w:val="2"/>
          <w:sz w:val="32"/>
          <w:szCs w:val="32"/>
          <w:u w:color="000000"/>
          <w:lang w:val="en-US" w:eastAsia="zh-CN" w:bidi="ar"/>
        </w:rPr>
        <w:t>四、商务要求</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1.乙方应负责系统（含系统以下的底层部分）的运营维护，确保系统的稳定性和可用性。</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2.乙方向甲方提供有利于系统发展的功能版本迭代。</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3.乙方提供7*24小时售后故障解除支持及软件操作服务支持，发生故障2小时内解决，并提供有效的联系方式以保证甲方能够联系到故障联系人，故障联系人在明确故障后应及时反馈。</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4.乙方为提供智慧食堂管理系统的服务提供者，时刻保证系统的安全运行，若有意外可以及时备份处理，不影响正常运行。若因乙方系统原因造成的损失，乙方应尽力补回，若造成不可挽回的损失，双方协商解决。</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5.乙方应负责消除甲方非人为操作所出现的故障，对因甲方原因和/或不可抗力以及非乙方控制范围之内的事项引起的故障，乙方将积极的协助甲方解决，以避免损失进一步扩大。</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0"/>
        <w:jc w:val="both"/>
        <w:outlineLvl w:val="0"/>
        <w:rPr>
          <w:rFonts w:hint="eastAsia" w:ascii="仿宋" w:hAnsi="仿宋" w:eastAsia="仿宋" w:cs="仿宋"/>
          <w:b/>
          <w:color w:val="000000"/>
          <w:kern w:val="2"/>
          <w:sz w:val="32"/>
          <w:szCs w:val="32"/>
          <w:u w:color="000000"/>
        </w:rPr>
      </w:pPr>
      <w:r>
        <w:rPr>
          <w:rFonts w:hint="eastAsia" w:ascii="仿宋" w:hAnsi="仿宋" w:eastAsia="仿宋" w:cs="仿宋"/>
          <w:b/>
          <w:color w:val="000000"/>
          <w:kern w:val="2"/>
          <w:sz w:val="32"/>
          <w:szCs w:val="32"/>
          <w:u w:color="000000"/>
          <w:lang w:val="en-US" w:eastAsia="zh-CN" w:bidi="ar"/>
        </w:rPr>
        <w:t>五、服务期限</w:t>
      </w:r>
      <w:bookmarkStart w:id="2" w:name="_GoBack"/>
      <w:bookmarkEnd w:id="2"/>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本合同服务期限为</w:t>
      </w:r>
      <w:r>
        <w:rPr>
          <w:rFonts w:hint="eastAsia" w:ascii="仿宋" w:hAnsi="仿宋" w:eastAsia="仿宋" w:cs="仿宋"/>
          <w:color w:val="000000"/>
          <w:kern w:val="2"/>
          <w:sz w:val="32"/>
          <w:szCs w:val="32"/>
          <w:u w:val="single" w:color="000000"/>
          <w:lang w:val="en-US" w:eastAsia="zh-CN" w:bidi="ar"/>
        </w:rPr>
        <w:t xml:space="preserve"> 壹  </w:t>
      </w:r>
      <w:r>
        <w:rPr>
          <w:rFonts w:hint="eastAsia" w:ascii="仿宋" w:hAnsi="仿宋" w:eastAsia="仿宋" w:cs="仿宋"/>
          <w:color w:val="000000"/>
          <w:kern w:val="2"/>
          <w:sz w:val="32"/>
          <w:szCs w:val="32"/>
          <w:u w:color="000000"/>
          <w:lang w:val="en-US" w:eastAsia="zh-CN" w:bidi="ar"/>
        </w:rPr>
        <w:t>年，自</w:t>
      </w:r>
      <w:r>
        <w:rPr>
          <w:rFonts w:hint="eastAsia" w:ascii="仿宋" w:hAnsi="仿宋" w:eastAsia="仿宋" w:cs="仿宋"/>
          <w:color w:val="000000"/>
          <w:kern w:val="2"/>
          <w:sz w:val="32"/>
          <w:szCs w:val="32"/>
          <w:u w:val="single" w:color="000000"/>
          <w:lang w:val="en-US" w:eastAsia="zh-CN" w:bidi="ar"/>
        </w:rPr>
        <w:t xml:space="preserve"> 合同签订</w:t>
      </w:r>
      <w:r>
        <w:rPr>
          <w:rFonts w:hint="eastAsia" w:ascii="仿宋" w:hAnsi="仿宋" w:eastAsia="仿宋" w:cs="仿宋"/>
          <w:color w:val="000000"/>
          <w:kern w:val="2"/>
          <w:sz w:val="32"/>
          <w:szCs w:val="32"/>
          <w:u w:color="000000"/>
          <w:lang w:val="en-US" w:eastAsia="zh-CN" w:bidi="ar"/>
        </w:rPr>
        <w:t>日起至</w:t>
      </w:r>
      <w:r>
        <w:rPr>
          <w:rFonts w:hint="eastAsia" w:ascii="仿宋" w:hAnsi="仿宋" w:eastAsia="仿宋" w:cs="仿宋"/>
          <w:color w:val="000000"/>
          <w:kern w:val="2"/>
          <w:sz w:val="32"/>
          <w:szCs w:val="32"/>
          <w:u w:val="single" w:color="000000"/>
          <w:lang w:val="en-US" w:eastAsia="zh-CN" w:bidi="ar"/>
        </w:rPr>
        <w:t xml:space="preserve">     </w:t>
      </w:r>
      <w:r>
        <w:rPr>
          <w:rFonts w:hint="eastAsia" w:ascii="仿宋" w:hAnsi="仿宋" w:eastAsia="仿宋" w:cs="仿宋"/>
          <w:color w:val="000000"/>
          <w:kern w:val="2"/>
          <w:sz w:val="32"/>
          <w:szCs w:val="32"/>
          <w:u w:color="000000"/>
          <w:lang w:val="en-US" w:eastAsia="zh-CN" w:bidi="ar"/>
        </w:rPr>
        <w:t>年</w:t>
      </w:r>
      <w:r>
        <w:rPr>
          <w:rFonts w:hint="eastAsia" w:ascii="仿宋" w:hAnsi="仿宋" w:eastAsia="仿宋" w:cs="仿宋"/>
          <w:color w:val="000000"/>
          <w:kern w:val="2"/>
          <w:sz w:val="32"/>
          <w:szCs w:val="32"/>
          <w:u w:val="single" w:color="000000"/>
          <w:lang w:val="en-US" w:eastAsia="zh-CN" w:bidi="ar"/>
        </w:rPr>
        <w:t xml:space="preserve">    </w:t>
      </w:r>
      <w:r>
        <w:rPr>
          <w:rFonts w:hint="eastAsia" w:ascii="仿宋" w:hAnsi="仿宋" w:eastAsia="仿宋" w:cs="仿宋"/>
          <w:color w:val="000000"/>
          <w:kern w:val="2"/>
          <w:sz w:val="32"/>
          <w:szCs w:val="32"/>
          <w:u w:color="000000"/>
          <w:lang w:val="en-US" w:eastAsia="zh-CN" w:bidi="ar"/>
        </w:rPr>
        <w:t>月</w:t>
      </w:r>
      <w:r>
        <w:rPr>
          <w:rFonts w:hint="eastAsia" w:ascii="仿宋" w:hAnsi="仿宋" w:eastAsia="仿宋" w:cs="仿宋"/>
          <w:color w:val="000000"/>
          <w:kern w:val="2"/>
          <w:sz w:val="32"/>
          <w:szCs w:val="32"/>
          <w:u w:val="single" w:color="000000"/>
          <w:lang w:val="en-US" w:eastAsia="zh-CN" w:bidi="ar"/>
        </w:rPr>
        <w:t xml:space="preserve">    </w:t>
      </w:r>
      <w:r>
        <w:rPr>
          <w:rFonts w:hint="eastAsia" w:ascii="仿宋" w:hAnsi="仿宋" w:eastAsia="仿宋" w:cs="仿宋"/>
          <w:color w:val="000000"/>
          <w:kern w:val="2"/>
          <w:sz w:val="32"/>
          <w:szCs w:val="32"/>
          <w:u w:color="000000"/>
          <w:lang w:val="en-US" w:eastAsia="zh-CN" w:bidi="ar"/>
        </w:rPr>
        <w:t>日止（以合同签订时间为准）。</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本合同服务期结束后，依据乙方服务情况，由甲乙双方协商续签。</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exact"/>
        <w:ind w:left="0" w:right="0" w:firstLine="0"/>
        <w:jc w:val="both"/>
        <w:outlineLvl w:val="0"/>
        <w:rPr>
          <w:rFonts w:hint="eastAsia" w:ascii="仿宋" w:hAnsi="仿宋" w:eastAsia="仿宋" w:cs="仿宋"/>
          <w:color w:val="auto"/>
          <w:kern w:val="2"/>
          <w:sz w:val="32"/>
          <w:szCs w:val="32"/>
          <w:u w:color="000000"/>
        </w:rPr>
      </w:pPr>
      <w:r>
        <w:rPr>
          <w:rFonts w:hint="eastAsia" w:ascii="仿宋" w:hAnsi="仿宋" w:eastAsia="仿宋" w:cs="仿宋"/>
          <w:b/>
          <w:color w:val="auto"/>
          <w:kern w:val="2"/>
          <w:sz w:val="32"/>
          <w:szCs w:val="32"/>
          <w:u w:color="000000"/>
          <w:lang w:val="en-US" w:eastAsia="zh-CN" w:bidi="ar"/>
        </w:rPr>
        <w:t>六、费用及支付方式</w:t>
      </w:r>
      <w:r>
        <w:rPr>
          <w:rFonts w:hint="eastAsia" w:ascii="仿宋" w:hAnsi="仿宋" w:eastAsia="仿宋" w:cs="仿宋"/>
          <w:color w:val="auto"/>
          <w:kern w:val="2"/>
          <w:sz w:val="32"/>
          <w:szCs w:val="32"/>
          <w:u w:color="00000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640" w:firstLineChars="200"/>
        <w:jc w:val="both"/>
        <w:rPr>
          <w:rFonts w:hint="eastAsia" w:ascii="仿宋" w:hAnsi="仿宋" w:eastAsia="仿宋" w:cs="仿宋"/>
          <w:color w:val="auto"/>
          <w:kern w:val="2"/>
          <w:sz w:val="32"/>
          <w:szCs w:val="32"/>
          <w:u w:color="000000"/>
        </w:rPr>
      </w:pPr>
      <w:r>
        <w:rPr>
          <w:rFonts w:hint="eastAsia" w:ascii="仿宋" w:hAnsi="仿宋" w:eastAsia="仿宋" w:cs="仿宋"/>
          <w:color w:val="auto"/>
          <w:kern w:val="2"/>
          <w:sz w:val="32"/>
          <w:szCs w:val="32"/>
          <w:u w:color="000000"/>
          <w:lang w:val="en-US" w:eastAsia="zh-CN" w:bidi="ar"/>
        </w:rPr>
        <w:t>1、乙方完成入驻、组织甲</w:t>
      </w:r>
      <w:r>
        <w:rPr>
          <w:rFonts w:hint="eastAsia" w:ascii="仿宋" w:hAnsi="仿宋" w:eastAsia="仿宋" w:cs="仿宋"/>
          <w:color w:val="000000"/>
          <w:kern w:val="2"/>
          <w:sz w:val="32"/>
          <w:szCs w:val="32"/>
          <w:u w:color="000000"/>
          <w:lang w:val="en-US" w:eastAsia="zh-CN" w:bidi="ar"/>
        </w:rPr>
        <w:t>方培训，确保各项功能及时运行并验收合格后甲方凭乙方开具的正式发票在15个工作日内一次性支付（法定节假日、寒暑假及特殊情况等除外）。向乙方支付系统使用服务费</w:t>
      </w:r>
      <w:r>
        <w:rPr>
          <w:rFonts w:hint="eastAsia" w:ascii="仿宋" w:hAnsi="仿宋" w:eastAsia="仿宋" w:cs="仿宋"/>
          <w:color w:val="000000"/>
          <w:kern w:val="2"/>
          <w:sz w:val="32"/>
          <w:szCs w:val="32"/>
          <w:u w:val="single" w:color="000000"/>
          <w:lang w:val="en-US" w:eastAsia="zh-CN" w:bidi="ar"/>
        </w:rPr>
        <w:t xml:space="preserve">          元整（小写：    元）</w:t>
      </w:r>
      <w:r>
        <w:rPr>
          <w:rFonts w:hint="eastAsia" w:ascii="仿宋" w:hAnsi="仿宋" w:eastAsia="仿宋" w:cs="仿宋"/>
          <w:color w:val="000000"/>
          <w:kern w:val="2"/>
          <w:sz w:val="32"/>
          <w:szCs w:val="32"/>
          <w:u w:color="000000"/>
          <w:lang w:val="en-US" w:eastAsia="zh-CN" w:bidi="ar"/>
        </w:rPr>
        <w:t>，</w:t>
      </w:r>
      <w:r>
        <w:rPr>
          <w:rFonts w:hint="eastAsia" w:ascii="仿宋" w:hAnsi="仿宋" w:eastAsia="仿宋" w:cs="仿宋"/>
          <w:color w:val="auto"/>
          <w:kern w:val="2"/>
          <w:sz w:val="32"/>
          <w:szCs w:val="32"/>
          <w:u w:color="000000"/>
          <w:lang w:val="en-US" w:eastAsia="zh-CN" w:bidi="ar"/>
        </w:rPr>
        <w:t>该费用已</w:t>
      </w:r>
      <w:r>
        <w:rPr>
          <w:rFonts w:hint="eastAsia" w:ascii="仿宋" w:hAnsi="仿宋" w:eastAsia="仿宋" w:cs="仿宋"/>
          <w:b w:val="0"/>
          <w:color w:val="auto"/>
          <w:kern w:val="2"/>
          <w:sz w:val="32"/>
          <w:szCs w:val="32"/>
          <w:u w:color="000000"/>
          <w:lang w:val="en-US" w:eastAsia="zh-CN" w:bidi="ar"/>
        </w:rPr>
        <w:t>包含</w:t>
      </w:r>
      <w:r>
        <w:rPr>
          <w:rFonts w:hint="eastAsia" w:ascii="仿宋" w:hAnsi="仿宋" w:eastAsia="仿宋" w:cs="仿宋"/>
          <w:b/>
          <w:bCs/>
          <w:color w:val="auto"/>
          <w:kern w:val="2"/>
          <w:sz w:val="32"/>
          <w:szCs w:val="32"/>
          <w:u w:color="000000"/>
          <w:lang w:val="en-US" w:eastAsia="zh-CN" w:bidi="ar"/>
        </w:rPr>
        <w:t>购买系统使用权及相关信息技术服务费用、培训费用、后期维护费用</w:t>
      </w:r>
      <w:r>
        <w:rPr>
          <w:rFonts w:hint="eastAsia" w:ascii="仿宋" w:hAnsi="仿宋" w:eastAsia="仿宋" w:cs="仿宋"/>
          <w:color w:val="auto"/>
          <w:kern w:val="2"/>
          <w:sz w:val="32"/>
          <w:szCs w:val="32"/>
          <w:u w:color="000000"/>
          <w:lang w:val="en-US" w:eastAsia="zh-CN" w:bidi="ar"/>
        </w:rPr>
        <w:t>等一切费用。</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exact"/>
        <w:ind w:left="0" w:right="0" w:firstLine="0"/>
        <w:jc w:val="both"/>
        <w:outlineLvl w:val="0"/>
        <w:rPr>
          <w:rFonts w:hint="eastAsia" w:ascii="仿宋" w:hAnsi="仿宋" w:eastAsia="仿宋" w:cs="仿宋"/>
          <w:b/>
          <w:color w:val="000000"/>
          <w:kern w:val="2"/>
          <w:sz w:val="32"/>
          <w:szCs w:val="32"/>
          <w:u w:color="000000"/>
        </w:rPr>
      </w:pPr>
      <w:r>
        <w:rPr>
          <w:rFonts w:hint="eastAsia" w:ascii="仿宋" w:hAnsi="仿宋" w:eastAsia="仿宋" w:cs="仿宋"/>
          <w:b/>
          <w:color w:val="000000"/>
          <w:kern w:val="2"/>
          <w:sz w:val="32"/>
          <w:szCs w:val="32"/>
          <w:u w:color="000000"/>
          <w:lang w:val="en-US" w:eastAsia="zh-CN" w:bidi="ar"/>
        </w:rPr>
        <w:t>七、服务内容与范围</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4"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1、服务内容：服务期内，甲方向乙方购买系统使用权及相关信息技术服务。甲方认可并接受乙方所提供的产品和服务，并接受乙方不定期进行的系统优化及升级。若甲方需要乙方提供其他服务/差异化需求功能开发服务的，双方应另行签署协议进行约定。</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4"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2、服务范围：在合同有效期内，甲方可以在乙方提供的系统上进行食堂管理，具体功能详见技术要求中的“系统功能清单”</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4"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3、交货地点：丽水学院内。</w:t>
      </w:r>
    </w:p>
    <w:p>
      <w:pPr>
        <w:pStyle w:val="1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4、交货时间：合同约定时间内完成。</w:t>
      </w:r>
    </w:p>
    <w:p>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jc w:val="both"/>
        <w:outlineLvl w:val="0"/>
        <w:rPr>
          <w:rFonts w:hint="eastAsia" w:ascii="仿宋" w:hAnsi="仿宋" w:eastAsia="仿宋" w:cs="仿宋"/>
          <w:b/>
          <w:color w:val="000000"/>
          <w:kern w:val="0"/>
          <w:sz w:val="32"/>
          <w:szCs w:val="32"/>
          <w:u w:color="000000"/>
        </w:rPr>
      </w:pPr>
      <w:r>
        <w:rPr>
          <w:rFonts w:hint="eastAsia" w:ascii="仿宋" w:hAnsi="仿宋" w:eastAsia="仿宋" w:cs="仿宋"/>
          <w:b/>
          <w:color w:val="000000"/>
          <w:kern w:val="0"/>
          <w:sz w:val="32"/>
          <w:szCs w:val="32"/>
          <w:u w:color="000000"/>
          <w:lang w:val="en-US" w:eastAsia="zh-CN" w:bidi="ar"/>
        </w:rPr>
        <w:t>八、供应商的资质</w:t>
      </w:r>
    </w:p>
    <w:p>
      <w:pPr>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640" w:firstLineChars="200"/>
        <w:jc w:val="both"/>
        <w:rPr>
          <w:rFonts w:hint="eastAsia" w:ascii="仿宋" w:hAnsi="仿宋" w:eastAsia="仿宋" w:cs="仿宋"/>
          <w:color w:val="000000"/>
          <w:kern w:val="0"/>
          <w:sz w:val="32"/>
          <w:szCs w:val="32"/>
          <w:u w:color="000000"/>
        </w:rPr>
      </w:pPr>
      <w:r>
        <w:rPr>
          <w:rFonts w:hint="eastAsia" w:ascii="仿宋" w:hAnsi="仿宋" w:eastAsia="仿宋" w:cs="仿宋"/>
          <w:color w:val="000000"/>
          <w:kern w:val="0"/>
          <w:sz w:val="32"/>
          <w:szCs w:val="32"/>
          <w:u w:color="000000"/>
          <w:lang w:val="en-US" w:eastAsia="zh-CN" w:bidi="ar"/>
        </w:rPr>
        <w:t>符合《中华人民共和国政府采购法》第二十二条的规定。</w:t>
      </w:r>
    </w:p>
    <w:p>
      <w:pPr>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640" w:firstLineChars="200"/>
        <w:jc w:val="both"/>
        <w:rPr>
          <w:rFonts w:hint="eastAsia" w:ascii="仿宋" w:hAnsi="仿宋" w:eastAsia="仿宋" w:cs="仿宋"/>
          <w:color w:val="000000"/>
          <w:kern w:val="0"/>
          <w:sz w:val="32"/>
          <w:szCs w:val="32"/>
          <w:u w:color="000000"/>
        </w:rPr>
      </w:pPr>
      <w:r>
        <w:rPr>
          <w:rFonts w:hint="eastAsia" w:ascii="仿宋" w:hAnsi="仿宋" w:eastAsia="仿宋" w:cs="仿宋"/>
          <w:color w:val="000000"/>
          <w:kern w:val="0"/>
          <w:sz w:val="32"/>
          <w:szCs w:val="32"/>
          <w:u w:color="000000"/>
          <w:lang w:val="en-US" w:eastAsia="zh-CN" w:bidi="ar"/>
        </w:rPr>
        <w:t>投标截止之日至前三年内，在“信用中国网” (www.creditchina.gov.cn)被列入失信被执行人、重大税收违法当事人名单、政府采购严重违法失信行为记录名单的投标人，资格审查时不予以通过。</w:t>
      </w:r>
    </w:p>
    <w:p>
      <w:pPr>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640" w:firstLineChars="200"/>
        <w:jc w:val="both"/>
        <w:rPr>
          <w:rFonts w:hint="eastAsia" w:ascii="仿宋" w:hAnsi="仿宋" w:eastAsia="仿宋" w:cs="仿宋"/>
          <w:b/>
          <w:color w:val="000000"/>
          <w:kern w:val="2"/>
          <w:sz w:val="32"/>
          <w:szCs w:val="32"/>
          <w:u w:color="000000"/>
        </w:rPr>
      </w:pPr>
      <w:r>
        <w:rPr>
          <w:rFonts w:hint="eastAsia" w:ascii="仿宋" w:hAnsi="仿宋" w:eastAsia="仿宋" w:cs="仿宋"/>
          <w:color w:val="000000"/>
          <w:kern w:val="0"/>
          <w:sz w:val="32"/>
          <w:szCs w:val="32"/>
          <w:u w:color="000000"/>
          <w:lang w:val="en-US" w:eastAsia="zh-CN" w:bidi="ar"/>
        </w:rPr>
        <w:t>投标截止之日至前三年内，在“中国政府采购网”(www.ccgp.gov.cn)被列入政府采购严重违法失信行为记录名单中的投标人且在处罚有效期内的投标人，资格审查时不予以通过。</w:t>
      </w:r>
    </w:p>
    <w:p>
      <w:pPr>
        <w:pStyle w:val="22"/>
        <w:tabs>
          <w:tab w:val="left" w:pos="884"/>
        </w:tabs>
        <w:spacing w:line="474" w:lineRule="exact"/>
        <w:ind w:left="0" w:leftChars="0" w:firstLine="0" w:firstLineChars="0"/>
        <w:jc w:val="both"/>
        <w:rPr>
          <w:rFonts w:hint="eastAsia"/>
          <w:b w:val="0"/>
          <w:bCs w:val="0"/>
          <w:sz w:val="24"/>
          <w:szCs w:val="24"/>
          <w:highlight w:val="none"/>
          <w:lang w:val="en-US" w:eastAsia="zh-CN"/>
        </w:rPr>
      </w:pPr>
    </w:p>
    <w:sectPr>
      <w:footerReference r:id="rId3" w:type="default"/>
      <w:pgSz w:w="11906" w:h="16838"/>
      <w:pgMar w:top="800" w:right="1546" w:bottom="13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sz w:val="24"/>
        <w:szCs w:val="24"/>
      </w:rPr>
      <w:fldChar w:fldCharType="begin"/>
    </w:r>
    <w:r>
      <w:rPr>
        <w:rFonts w:hint="eastAsia" w:ascii="仿宋_GB2312"/>
        <w:sz w:val="24"/>
        <w:szCs w:val="24"/>
      </w:rPr>
      <w:instrText xml:space="preserve">PAGE   \* MERGEFORMAT</w:instrText>
    </w:r>
    <w:r>
      <w:rPr>
        <w:rFonts w:hint="eastAsia" w:ascii="仿宋_GB2312"/>
        <w:sz w:val="24"/>
        <w:szCs w:val="24"/>
      </w:rPr>
      <w:fldChar w:fldCharType="separate"/>
    </w:r>
    <w:r>
      <w:rPr>
        <w:rFonts w:ascii="仿宋_GB2312"/>
        <w:sz w:val="24"/>
        <w:szCs w:val="24"/>
        <w:lang w:val="zh-CN"/>
      </w:rPr>
      <w:t>3</w:t>
    </w:r>
    <w:r>
      <w:rPr>
        <w:rFonts w:hint="eastAsia" w:ascii="仿宋_GB2312"/>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83BAA2"/>
    <w:multiLevelType w:val="singleLevel"/>
    <w:tmpl w:val="8F83BAA2"/>
    <w:lvl w:ilvl="0" w:tentative="0">
      <w:start w:val="1"/>
      <w:numFmt w:val="decimal"/>
      <w:lvlText w:val="%1."/>
      <w:lvlJc w:val="left"/>
      <w:pPr>
        <w:tabs>
          <w:tab w:val="left" w:pos="312"/>
        </w:tabs>
      </w:pPr>
    </w:lvl>
  </w:abstractNum>
  <w:abstractNum w:abstractNumId="1">
    <w:nsid w:val="D38FC44E"/>
    <w:multiLevelType w:val="multilevel"/>
    <w:tmpl w:val="D38FC44E"/>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16FA0266"/>
    <w:multiLevelType w:val="multilevel"/>
    <w:tmpl w:val="16FA026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jM4MGU5MGFiMDZjZjcxYWY5NmMzYTYxMDgwNDMifQ=="/>
  </w:docVars>
  <w:rsids>
    <w:rsidRoot w:val="32143128"/>
    <w:rsid w:val="007A014D"/>
    <w:rsid w:val="019A1D4E"/>
    <w:rsid w:val="04407D44"/>
    <w:rsid w:val="06B036DE"/>
    <w:rsid w:val="07FB12AF"/>
    <w:rsid w:val="081B791A"/>
    <w:rsid w:val="090A7CDA"/>
    <w:rsid w:val="0923236B"/>
    <w:rsid w:val="0A586B51"/>
    <w:rsid w:val="0B6E55F1"/>
    <w:rsid w:val="0B844505"/>
    <w:rsid w:val="0CAE1F49"/>
    <w:rsid w:val="0DC16E92"/>
    <w:rsid w:val="0F806568"/>
    <w:rsid w:val="0F8C0A60"/>
    <w:rsid w:val="10414F02"/>
    <w:rsid w:val="1057106E"/>
    <w:rsid w:val="118E237A"/>
    <w:rsid w:val="12805A25"/>
    <w:rsid w:val="13C87CB4"/>
    <w:rsid w:val="17850B18"/>
    <w:rsid w:val="17E01B17"/>
    <w:rsid w:val="18C923BB"/>
    <w:rsid w:val="19FC5DBA"/>
    <w:rsid w:val="1DCE2183"/>
    <w:rsid w:val="1DD261D8"/>
    <w:rsid w:val="1F534B05"/>
    <w:rsid w:val="223C00C4"/>
    <w:rsid w:val="234C57B4"/>
    <w:rsid w:val="242E2AC2"/>
    <w:rsid w:val="26194ABD"/>
    <w:rsid w:val="2B275ED7"/>
    <w:rsid w:val="2CC745DD"/>
    <w:rsid w:val="2D5A4622"/>
    <w:rsid w:val="2F2824ED"/>
    <w:rsid w:val="30065812"/>
    <w:rsid w:val="320329AC"/>
    <w:rsid w:val="32143128"/>
    <w:rsid w:val="3236068C"/>
    <w:rsid w:val="33534F18"/>
    <w:rsid w:val="3438372B"/>
    <w:rsid w:val="3926144D"/>
    <w:rsid w:val="39300472"/>
    <w:rsid w:val="3F712E46"/>
    <w:rsid w:val="3FAF6113"/>
    <w:rsid w:val="3FBF6864"/>
    <w:rsid w:val="40053212"/>
    <w:rsid w:val="40422E9E"/>
    <w:rsid w:val="420472C5"/>
    <w:rsid w:val="42E636E5"/>
    <w:rsid w:val="45CB3716"/>
    <w:rsid w:val="49370349"/>
    <w:rsid w:val="4ABD24B3"/>
    <w:rsid w:val="4EB15676"/>
    <w:rsid w:val="4EDE7C89"/>
    <w:rsid w:val="4EE41F76"/>
    <w:rsid w:val="4F5344A8"/>
    <w:rsid w:val="50D71CAE"/>
    <w:rsid w:val="50F053AC"/>
    <w:rsid w:val="51470026"/>
    <w:rsid w:val="545B6AA1"/>
    <w:rsid w:val="58F01F9A"/>
    <w:rsid w:val="598A77FC"/>
    <w:rsid w:val="5CCA3EEF"/>
    <w:rsid w:val="5CF8285E"/>
    <w:rsid w:val="5D550E8E"/>
    <w:rsid w:val="5F8D458F"/>
    <w:rsid w:val="63491165"/>
    <w:rsid w:val="659E2401"/>
    <w:rsid w:val="663727E8"/>
    <w:rsid w:val="676E047F"/>
    <w:rsid w:val="696B0B6A"/>
    <w:rsid w:val="6B8F0B8F"/>
    <w:rsid w:val="6BD3071E"/>
    <w:rsid w:val="6DD962F7"/>
    <w:rsid w:val="6E2302A8"/>
    <w:rsid w:val="6E911615"/>
    <w:rsid w:val="6ED9101C"/>
    <w:rsid w:val="6F481423"/>
    <w:rsid w:val="7055468E"/>
    <w:rsid w:val="7113780F"/>
    <w:rsid w:val="71E60A7F"/>
    <w:rsid w:val="736F7D9B"/>
    <w:rsid w:val="74634609"/>
    <w:rsid w:val="75A657D7"/>
    <w:rsid w:val="76935096"/>
    <w:rsid w:val="771710C8"/>
    <w:rsid w:val="79C33D0C"/>
    <w:rsid w:val="7B2E2E63"/>
    <w:rsid w:val="7B572384"/>
    <w:rsid w:val="7CFF7097"/>
    <w:rsid w:val="7DA77C5D"/>
    <w:rsid w:val="7DDC436D"/>
    <w:rsid w:val="7E144AFE"/>
    <w:rsid w:val="7F4A5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Cs w:val="20"/>
      <w:lang w:val="zh-CN"/>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sz w:val="21"/>
      <w:szCs w:val="20"/>
    </w:rPr>
  </w:style>
  <w:style w:type="paragraph" w:styleId="6">
    <w:name w:val="annotation text"/>
    <w:basedOn w:val="1"/>
    <w:qFormat/>
    <w:uiPriority w:val="0"/>
    <w:pPr>
      <w:jc w:val="left"/>
    </w:pPr>
  </w:style>
  <w:style w:type="paragraph" w:styleId="7">
    <w:name w:val="Body Text"/>
    <w:basedOn w:val="1"/>
    <w:next w:val="1"/>
    <w:qFormat/>
    <w:uiPriority w:val="0"/>
    <w:pPr>
      <w:tabs>
        <w:tab w:val="left" w:pos="208"/>
      </w:tabs>
      <w:spacing w:line="432" w:lineRule="auto"/>
    </w:pPr>
    <w:rPr>
      <w:rFonts w:ascii="仿宋_GB2312" w:eastAsia="仿宋_GB2312"/>
      <w:sz w:val="28"/>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eastAsia="宋体"/>
      <w:sz w:val="21"/>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List Paragraph"/>
    <w:basedOn w:val="1"/>
    <w:qFormat/>
    <w:uiPriority w:val="0"/>
    <w:pPr>
      <w:ind w:firstLine="420" w:firstLineChars="200"/>
    </w:pPr>
  </w:style>
  <w:style w:type="paragraph" w:customStyle="1" w:styleId="1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列出段落2"/>
    <w:basedOn w:val="1"/>
    <w:qFormat/>
    <w:uiPriority w:val="0"/>
    <w:pPr>
      <w:ind w:firstLine="420" w:firstLineChars="200"/>
    </w:pPr>
  </w:style>
  <w:style w:type="paragraph" w:customStyle="1" w:styleId="20">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21">
    <w:name w:val="Heading #1|1"/>
    <w:basedOn w:val="1"/>
    <w:qFormat/>
    <w:uiPriority w:val="0"/>
    <w:pPr>
      <w:spacing w:after="100"/>
      <w:jc w:val="center"/>
      <w:outlineLvl w:val="0"/>
    </w:pPr>
    <w:rPr>
      <w:rFonts w:ascii="宋体" w:hAnsi="宋体" w:eastAsia="宋体" w:cs="宋体"/>
      <w:sz w:val="36"/>
      <w:szCs w:val="36"/>
      <w:lang w:val="zh-TW" w:eastAsia="zh-TW" w:bidi="zh-TW"/>
    </w:rPr>
  </w:style>
  <w:style w:type="paragraph" w:customStyle="1" w:styleId="22">
    <w:name w:val="Body text|1"/>
    <w:basedOn w:val="1"/>
    <w:qFormat/>
    <w:uiPriority w:val="0"/>
    <w:pPr>
      <w:spacing w:line="434" w:lineRule="auto"/>
      <w:ind w:firstLine="400"/>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3699</Words>
  <Characters>3890</Characters>
  <Lines>1</Lines>
  <Paragraphs>1</Paragraphs>
  <TotalTime>19</TotalTime>
  <ScaleCrop>false</ScaleCrop>
  <LinksUpToDate>false</LinksUpToDate>
  <CharactersWithSpaces>4146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2022-06-30T03:05:00Z</dcterms:created>
  <dc:creator>叮当</dc:creator>
  <cp:lastModifiedBy>HuHui</cp:lastModifiedBy>
  <cp:lastPrinted>2025-10-24T01:29:00Z</cp:lastPrinted>
  <dcterms:modified xsi:type="dcterms:W3CDTF">2025-11-04T01:56:51Z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7AFD96C03848412A916C1E720614F537_13</vt:lpwstr>
  </property>
  <property fmtid="{D5CDD505-2E9C-101B-9397-08002B2CF9AE}" pid="4" name="KSOTemplateDocerSaveRecord">
    <vt:lpwstr>eyJoZGlkIjoiNmFlOTI2ZDM3YTFjNjdmYTkyNTNmODFlOTNlYzA3OWMiLCJ1c2VySWQiOiIyMTE3Nzc4MjcifQ==</vt:lpwstr>
  </property>
</Properties>
</file>